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4CF6" w14:textId="77777777" w:rsidR="00D44A29" w:rsidRDefault="00042191">
      <w:pPr>
        <w:spacing w:before="35" w:line="287" w:lineRule="exact"/>
        <w:jc w:val="center"/>
        <w:textAlignment w:val="baseline"/>
        <w:rPr>
          <w:rFonts w:ascii="Calibri" w:eastAsia="Calibri" w:hAnsi="Calibri"/>
          <w:b/>
          <w:color w:val="000000"/>
          <w:sz w:val="28"/>
        </w:rPr>
      </w:pPr>
      <w:r>
        <w:rPr>
          <w:rFonts w:ascii="Calibri" w:eastAsia="Calibri" w:hAnsi="Calibri"/>
          <w:b/>
          <w:color w:val="000000"/>
          <w:sz w:val="28"/>
        </w:rPr>
        <w:t>A Comparison of Silver State Sustainable Homes Criteria</w:t>
      </w:r>
    </w:p>
    <w:p w14:paraId="6EC534EF" w14:textId="77777777" w:rsidR="00D44A29" w:rsidRDefault="00042191">
      <w:pPr>
        <w:spacing w:before="49" w:line="287" w:lineRule="exact"/>
        <w:jc w:val="center"/>
        <w:textAlignment w:val="baseline"/>
        <w:rPr>
          <w:rFonts w:ascii="Calibri" w:eastAsia="Calibri" w:hAnsi="Calibri"/>
          <w:b/>
          <w:color w:val="000000"/>
          <w:sz w:val="28"/>
        </w:rPr>
      </w:pPr>
      <w:r>
        <w:rPr>
          <w:rFonts w:ascii="Calibri" w:eastAsia="Calibri" w:hAnsi="Calibri"/>
          <w:b/>
          <w:color w:val="000000"/>
          <w:sz w:val="28"/>
        </w:rPr>
        <w:t>With the USGBC LEED v4 Homes and the BIG Green Point Rated Programs</w:t>
      </w:r>
    </w:p>
    <w:p w14:paraId="1E8C9E2D" w14:textId="77777777" w:rsidR="00D44A29" w:rsidRDefault="00042191">
      <w:pPr>
        <w:spacing w:before="52" w:line="243" w:lineRule="exact"/>
        <w:jc w:val="center"/>
        <w:textAlignment w:val="baseline"/>
        <w:rPr>
          <w:rFonts w:ascii="Calibri" w:eastAsia="Calibri" w:hAnsi="Calibri"/>
          <w:b/>
          <w:color w:val="000000"/>
          <w:sz w:val="24"/>
        </w:rPr>
      </w:pPr>
      <w:r>
        <w:rPr>
          <w:rFonts w:ascii="Calibri" w:eastAsia="Calibri" w:hAnsi="Calibri"/>
          <w:b/>
          <w:color w:val="000000"/>
          <w:sz w:val="24"/>
        </w:rPr>
        <w:t>October 15, 2020</w:t>
      </w:r>
    </w:p>
    <w:p w14:paraId="139CE6D0" w14:textId="77777777" w:rsidR="00D44A29" w:rsidRDefault="00042191">
      <w:pPr>
        <w:spacing w:before="391" w:line="243" w:lineRule="exact"/>
        <w:textAlignment w:val="baseline"/>
        <w:rPr>
          <w:rFonts w:ascii="Calibri" w:eastAsia="Calibri" w:hAnsi="Calibri"/>
          <w:b/>
          <w:color w:val="000000"/>
          <w:sz w:val="24"/>
        </w:rPr>
      </w:pPr>
      <w:r>
        <w:rPr>
          <w:rFonts w:ascii="Calibri" w:eastAsia="Calibri" w:hAnsi="Calibri"/>
          <w:b/>
          <w:color w:val="000000"/>
          <w:sz w:val="24"/>
        </w:rPr>
        <w:t>EXECUTIVE SUMMARY</w:t>
      </w:r>
    </w:p>
    <w:p w14:paraId="054F7177" w14:textId="77777777" w:rsidR="00D44A29" w:rsidRDefault="00042191">
      <w:pPr>
        <w:spacing w:before="162" w:line="316" w:lineRule="exact"/>
        <w:textAlignment w:val="baseline"/>
        <w:rPr>
          <w:rFonts w:ascii="Calibri" w:eastAsia="Calibri" w:hAnsi="Calibri"/>
          <w:color w:val="000000"/>
          <w:spacing w:val="-4"/>
          <w:sz w:val="25"/>
        </w:rPr>
      </w:pPr>
      <w:r>
        <w:rPr>
          <w:rFonts w:ascii="Calibri" w:eastAsia="Calibri" w:hAnsi="Calibri"/>
          <w:color w:val="000000"/>
          <w:spacing w:val="-4"/>
          <w:sz w:val="25"/>
        </w:rPr>
        <w:t>LEED v4 Homes/MFMR and the Silver State Sustainable Homes (S3H) are similar programs. Similar categories are covered, although each program includes distinct mandatory requirements and optional points that do not overlap. Importantly, the S3H and LEED v4 H</w:t>
      </w:r>
      <w:r>
        <w:rPr>
          <w:rFonts w:ascii="Calibri" w:eastAsia="Calibri" w:hAnsi="Calibri"/>
          <w:color w:val="000000"/>
          <w:spacing w:val="-4"/>
          <w:sz w:val="25"/>
        </w:rPr>
        <w:t>omes pathways incorporate ENERGY STAR performance targets for building energy performance standards, and features that focus on improving indoor air quality and health by considering material selection and ventilation strategies. A project that meets the S</w:t>
      </w:r>
      <w:r>
        <w:rPr>
          <w:rFonts w:ascii="Calibri" w:eastAsia="Calibri" w:hAnsi="Calibri"/>
          <w:color w:val="000000"/>
          <w:spacing w:val="-4"/>
          <w:sz w:val="25"/>
        </w:rPr>
        <w:t>3H Tier 1 will most likely meet or exceed the Certified Tier of LEED Homes and MFMR. Likewise, S3H Tier 2 and Tier 3 will most likely meet the Silver and Gold LEED Tiers.</w:t>
      </w:r>
    </w:p>
    <w:p w14:paraId="53C082AC" w14:textId="77777777" w:rsidR="00D44A29" w:rsidRDefault="00042191">
      <w:pPr>
        <w:spacing w:before="161" w:line="315" w:lineRule="exact"/>
        <w:ind w:right="288"/>
        <w:textAlignment w:val="baseline"/>
        <w:rPr>
          <w:rFonts w:ascii="Calibri" w:eastAsia="Calibri" w:hAnsi="Calibri"/>
          <w:color w:val="000000"/>
          <w:sz w:val="25"/>
        </w:rPr>
      </w:pPr>
      <w:r>
        <w:rPr>
          <w:rFonts w:ascii="Calibri" w:eastAsia="Calibri" w:hAnsi="Calibri"/>
          <w:color w:val="000000"/>
          <w:sz w:val="25"/>
        </w:rPr>
        <w:t>Green Point Rated (GPR) and S3H are also similar programs. They each have five simila</w:t>
      </w:r>
      <w:r>
        <w:rPr>
          <w:rFonts w:ascii="Calibri" w:eastAsia="Calibri" w:hAnsi="Calibri"/>
          <w:color w:val="000000"/>
          <w:sz w:val="25"/>
        </w:rPr>
        <w:t xml:space="preserve">r categories, mandatory </w:t>
      </w:r>
      <w:proofErr w:type="gramStart"/>
      <w:r>
        <w:rPr>
          <w:rFonts w:ascii="Calibri" w:eastAsia="Calibri" w:hAnsi="Calibri"/>
          <w:color w:val="000000"/>
          <w:sz w:val="25"/>
        </w:rPr>
        <w:t>requirements</w:t>
      </w:r>
      <w:proofErr w:type="gramEnd"/>
      <w:r>
        <w:rPr>
          <w:rFonts w:ascii="Calibri" w:eastAsia="Calibri" w:hAnsi="Calibri"/>
          <w:color w:val="000000"/>
          <w:sz w:val="25"/>
        </w:rPr>
        <w:t xml:space="preserve"> and optional points. A project that meets the S3H Tier 1 will most likely meet or exceed the Certified Tier of GPR. Likewise, S3H Tier 2 and Tier 3 will most likely meet the Silver and Gold GPR Tiers.</w:t>
      </w:r>
    </w:p>
    <w:p w14:paraId="1B61F347" w14:textId="77777777" w:rsidR="00D44A29" w:rsidRDefault="00042191">
      <w:pPr>
        <w:spacing w:before="774" w:line="287" w:lineRule="exact"/>
        <w:jc w:val="center"/>
        <w:textAlignment w:val="baseline"/>
        <w:rPr>
          <w:rFonts w:ascii="Calibri" w:eastAsia="Calibri" w:hAnsi="Calibri"/>
          <w:b/>
          <w:color w:val="000000"/>
          <w:spacing w:val="-1"/>
          <w:sz w:val="28"/>
        </w:rPr>
      </w:pPr>
      <w:r>
        <w:rPr>
          <w:rFonts w:ascii="Calibri" w:eastAsia="Calibri" w:hAnsi="Calibri"/>
          <w:b/>
          <w:color w:val="000000"/>
          <w:spacing w:val="-1"/>
          <w:sz w:val="28"/>
        </w:rPr>
        <w:t>Part 1 - LEED v4</w:t>
      </w:r>
    </w:p>
    <w:p w14:paraId="17BEA8C3" w14:textId="77777777" w:rsidR="00D44A29" w:rsidRDefault="00042191">
      <w:pPr>
        <w:spacing w:before="229" w:line="243" w:lineRule="exact"/>
        <w:textAlignment w:val="baseline"/>
        <w:rPr>
          <w:rFonts w:ascii="Calibri" w:eastAsia="Calibri" w:hAnsi="Calibri"/>
          <w:b/>
          <w:color w:val="000000"/>
          <w:spacing w:val="-1"/>
          <w:sz w:val="24"/>
        </w:rPr>
      </w:pPr>
      <w:r>
        <w:rPr>
          <w:rFonts w:ascii="Calibri" w:eastAsia="Calibri" w:hAnsi="Calibri"/>
          <w:b/>
          <w:color w:val="000000"/>
          <w:spacing w:val="-1"/>
          <w:sz w:val="24"/>
        </w:rPr>
        <w:t>INTRODUCTION:</w:t>
      </w:r>
    </w:p>
    <w:p w14:paraId="085CFCA3" w14:textId="77777777" w:rsidR="00D44A29" w:rsidRDefault="00042191">
      <w:pPr>
        <w:spacing w:before="200" w:line="292" w:lineRule="exact"/>
        <w:textAlignment w:val="baseline"/>
        <w:rPr>
          <w:rFonts w:ascii="Calibri" w:eastAsia="Calibri" w:hAnsi="Calibri"/>
          <w:b/>
          <w:color w:val="000000"/>
          <w:spacing w:val="-4"/>
          <w:sz w:val="24"/>
        </w:rPr>
      </w:pPr>
      <w:r>
        <w:rPr>
          <w:rFonts w:ascii="Calibri" w:eastAsia="Calibri" w:hAnsi="Calibri"/>
          <w:b/>
          <w:color w:val="000000"/>
          <w:spacing w:val="-4"/>
          <w:sz w:val="24"/>
        </w:rPr>
        <w:t xml:space="preserve">LEED (Leadership in Energy and Environmental Design) </w:t>
      </w:r>
      <w:r>
        <w:rPr>
          <w:rFonts w:ascii="Calibri" w:eastAsia="Calibri" w:hAnsi="Calibri"/>
          <w:color w:val="000000"/>
          <w:spacing w:val="-4"/>
          <w:sz w:val="25"/>
        </w:rPr>
        <w:t>is a rating system administered by the United States Green Building Council (USGBC) to encourage sustainable building practices. The LEED program is now an international program with rating</w:t>
      </w:r>
      <w:r>
        <w:rPr>
          <w:rFonts w:ascii="Calibri" w:eastAsia="Calibri" w:hAnsi="Calibri"/>
          <w:color w:val="000000"/>
          <w:spacing w:val="-4"/>
          <w:sz w:val="25"/>
        </w:rPr>
        <w:t xml:space="preserve"> systems in several countries. LEED rating systems are applicable to buildings (including schools, residential, commercial) as well as neighborhoods. The LEED v4 Homes Design and Construction program focuses on whole buildings and has two pathways: Homes a</w:t>
      </w:r>
      <w:r>
        <w:rPr>
          <w:rFonts w:ascii="Calibri" w:eastAsia="Calibri" w:hAnsi="Calibri"/>
          <w:color w:val="000000"/>
          <w:spacing w:val="-4"/>
          <w:sz w:val="25"/>
        </w:rPr>
        <w:t xml:space="preserve">nd Multifamily </w:t>
      </w:r>
      <w:proofErr w:type="spellStart"/>
      <w:r>
        <w:rPr>
          <w:rFonts w:ascii="Calibri" w:eastAsia="Calibri" w:hAnsi="Calibri"/>
          <w:color w:val="000000"/>
          <w:spacing w:val="-4"/>
          <w:sz w:val="25"/>
        </w:rPr>
        <w:t>Lowrise</w:t>
      </w:r>
      <w:proofErr w:type="spellEnd"/>
      <w:r>
        <w:rPr>
          <w:rFonts w:ascii="Calibri" w:eastAsia="Calibri" w:hAnsi="Calibri"/>
          <w:color w:val="000000"/>
          <w:spacing w:val="-4"/>
          <w:sz w:val="25"/>
        </w:rPr>
        <w:t xml:space="preserve"> (Homes) which applies to single-family homes and low-rise multi-family units; and Multifamily Midrise (MFMR) Midrise residential buildings. LEED adopted a v4.1 Residential Building Design and Construction Multifamily Homes and Multif</w:t>
      </w:r>
      <w:r>
        <w:rPr>
          <w:rFonts w:ascii="Calibri" w:eastAsia="Calibri" w:hAnsi="Calibri"/>
          <w:color w:val="000000"/>
          <w:spacing w:val="-4"/>
          <w:sz w:val="25"/>
        </w:rPr>
        <w:t>amily Homes Core and Shell which is now available for all countries except the United States and Canada. Projects in the United States and Canada can continue to use the LEED v4 rating systems available to residential projects and can substitute credits fr</w:t>
      </w:r>
      <w:r>
        <w:rPr>
          <w:rFonts w:ascii="Calibri" w:eastAsia="Calibri" w:hAnsi="Calibri"/>
          <w:color w:val="000000"/>
          <w:spacing w:val="-4"/>
          <w:sz w:val="25"/>
        </w:rPr>
        <w:t>om the LEED v4.1 Residential rating systems. USGBC describes LEED v4.1 as their most inclusive and transparent platform to date.</w:t>
      </w:r>
    </w:p>
    <w:p w14:paraId="7254AABD" w14:textId="77777777" w:rsidR="00D44A29" w:rsidRDefault="00042191">
      <w:pPr>
        <w:spacing w:before="300" w:line="290" w:lineRule="exact"/>
        <w:ind w:right="504"/>
        <w:textAlignment w:val="baseline"/>
        <w:rPr>
          <w:rFonts w:ascii="Calibri" w:eastAsia="Calibri" w:hAnsi="Calibri"/>
          <w:color w:val="000000"/>
          <w:spacing w:val="-4"/>
          <w:sz w:val="25"/>
        </w:rPr>
      </w:pPr>
      <w:r>
        <w:rPr>
          <w:rFonts w:ascii="Calibri" w:eastAsia="Calibri" w:hAnsi="Calibri"/>
          <w:color w:val="000000"/>
          <w:spacing w:val="-4"/>
          <w:sz w:val="25"/>
        </w:rPr>
        <w:t>A LEED Certified home is one verified by an independent third party to have met standards beyond conventional building practice</w:t>
      </w:r>
      <w:r>
        <w:rPr>
          <w:rFonts w:ascii="Calibri" w:eastAsia="Calibri" w:hAnsi="Calibri"/>
          <w:color w:val="000000"/>
          <w:spacing w:val="-4"/>
          <w:sz w:val="25"/>
        </w:rPr>
        <w:t>s to create a healthier, more sustainable and energy efficient home.</w:t>
      </w:r>
    </w:p>
    <w:p w14:paraId="35271756" w14:textId="77777777" w:rsidR="00D44A29" w:rsidRDefault="00D44A29">
      <w:pPr>
        <w:sectPr w:rsidR="00D44A29">
          <w:pgSz w:w="12240" w:h="15840"/>
          <w:pgMar w:top="1440" w:right="1440" w:bottom="1604" w:left="1440" w:header="720" w:footer="720" w:gutter="0"/>
          <w:cols w:space="720"/>
        </w:sectPr>
      </w:pPr>
    </w:p>
    <w:p w14:paraId="37B70FB1" w14:textId="77777777" w:rsidR="00D44A29" w:rsidRDefault="00042191">
      <w:pPr>
        <w:spacing w:before="43" w:line="291" w:lineRule="exact"/>
        <w:ind w:right="72"/>
        <w:textAlignment w:val="baseline"/>
        <w:rPr>
          <w:rFonts w:ascii="Calibri" w:eastAsia="Calibri" w:hAnsi="Calibri"/>
          <w:color w:val="000000"/>
          <w:spacing w:val="-5"/>
          <w:sz w:val="25"/>
        </w:rPr>
      </w:pPr>
      <w:r>
        <w:rPr>
          <w:rFonts w:ascii="Calibri" w:eastAsia="Calibri" w:hAnsi="Calibri"/>
          <w:color w:val="000000"/>
          <w:spacing w:val="-5"/>
          <w:sz w:val="25"/>
        </w:rPr>
        <w:lastRenderedPageBreak/>
        <w:t>To achieve LEED certification of a home, builders are required to meet prerequisite measures and a minimum amount of optional credits. Levels of certification that can be achieved are</w:t>
      </w:r>
      <w:r>
        <w:rPr>
          <w:rFonts w:ascii="Calibri" w:eastAsia="Calibri" w:hAnsi="Calibri"/>
          <w:color w:val="000000"/>
          <w:spacing w:val="-5"/>
          <w:sz w:val="25"/>
        </w:rPr>
        <w:t xml:space="preserve"> Certified, Silver, Gold, and Platinum based on the amount of points earned, Platinum being the highest.</w:t>
      </w:r>
    </w:p>
    <w:p w14:paraId="04E1BDCA" w14:textId="77777777" w:rsidR="00D44A29" w:rsidRDefault="00042191">
      <w:pPr>
        <w:spacing w:before="528" w:line="266" w:lineRule="exact"/>
        <w:textAlignment w:val="baseline"/>
        <w:rPr>
          <w:rFonts w:ascii="Calibri" w:eastAsia="Calibri" w:hAnsi="Calibri"/>
          <w:b/>
          <w:color w:val="000000"/>
          <w:sz w:val="24"/>
        </w:rPr>
      </w:pPr>
      <w:r>
        <w:rPr>
          <w:rFonts w:ascii="Calibri" w:eastAsia="Calibri" w:hAnsi="Calibri"/>
          <w:b/>
          <w:color w:val="000000"/>
          <w:sz w:val="24"/>
        </w:rPr>
        <w:t>PROGRAM ELIGIBILITY:</w:t>
      </w:r>
    </w:p>
    <w:p w14:paraId="633AA29B" w14:textId="77777777" w:rsidR="00D44A29" w:rsidRDefault="00042191">
      <w:pPr>
        <w:spacing w:before="136" w:line="315" w:lineRule="exact"/>
        <w:ind w:right="72"/>
        <w:textAlignment w:val="baseline"/>
        <w:rPr>
          <w:rFonts w:ascii="Calibri" w:eastAsia="Calibri" w:hAnsi="Calibri"/>
          <w:color w:val="000000"/>
          <w:spacing w:val="-4"/>
          <w:sz w:val="25"/>
        </w:rPr>
      </w:pPr>
      <w:r>
        <w:rPr>
          <w:rFonts w:ascii="Calibri" w:eastAsia="Calibri" w:hAnsi="Calibri"/>
          <w:color w:val="000000"/>
          <w:spacing w:val="-4"/>
          <w:sz w:val="25"/>
        </w:rPr>
        <w:t>The LEED v4 Homes pathway applies to single family homes and low-rise multi-family buildings (one to three stories). These projects may be new construction or rehabilitation.*</w:t>
      </w:r>
    </w:p>
    <w:p w14:paraId="5B7D054D" w14:textId="77777777" w:rsidR="00D44A29" w:rsidRDefault="00042191">
      <w:pPr>
        <w:spacing w:before="168" w:line="315" w:lineRule="exact"/>
        <w:textAlignment w:val="baseline"/>
        <w:rPr>
          <w:rFonts w:ascii="Calibri" w:eastAsia="Calibri" w:hAnsi="Calibri"/>
          <w:color w:val="000000"/>
          <w:spacing w:val="-3"/>
          <w:sz w:val="25"/>
        </w:rPr>
      </w:pPr>
      <w:r>
        <w:rPr>
          <w:rFonts w:ascii="Calibri" w:eastAsia="Calibri" w:hAnsi="Calibri"/>
          <w:color w:val="000000"/>
          <w:spacing w:val="-3"/>
          <w:sz w:val="25"/>
        </w:rPr>
        <w:t>The LEED MFMR pathway applies to mid-rise multi-family buildings (four to eight plus stories). These projects may be new construction or rehabilitation.* Buildings that are greater than eight stories should contact the USGBC to determine the appropriate pa</w:t>
      </w:r>
      <w:r>
        <w:rPr>
          <w:rFonts w:ascii="Calibri" w:eastAsia="Calibri" w:hAnsi="Calibri"/>
          <w:color w:val="000000"/>
          <w:spacing w:val="-3"/>
          <w:sz w:val="25"/>
        </w:rPr>
        <w:t>thway. Under either pathway of the LEED v4 Homes Design and Construction program, prerequisites and credits are applicable for the entire building, not just the residential spaces.</w:t>
      </w:r>
    </w:p>
    <w:p w14:paraId="66413183" w14:textId="77777777" w:rsidR="00D44A29" w:rsidRDefault="00042191">
      <w:pPr>
        <w:spacing w:before="234" w:line="266" w:lineRule="exact"/>
        <w:textAlignment w:val="baseline"/>
        <w:rPr>
          <w:rFonts w:ascii="Calibri" w:eastAsia="Calibri" w:hAnsi="Calibri"/>
          <w:b/>
          <w:color w:val="000000"/>
          <w:spacing w:val="-1"/>
          <w:sz w:val="24"/>
        </w:rPr>
      </w:pPr>
      <w:r>
        <w:rPr>
          <w:rFonts w:ascii="Calibri" w:eastAsia="Calibri" w:hAnsi="Calibri"/>
          <w:b/>
          <w:color w:val="000000"/>
          <w:spacing w:val="-1"/>
          <w:sz w:val="24"/>
        </w:rPr>
        <w:t>POINT STRUCTURE:</w:t>
      </w:r>
    </w:p>
    <w:p w14:paraId="6E1566EC" w14:textId="77777777" w:rsidR="00D44A29" w:rsidRDefault="00042191">
      <w:pPr>
        <w:spacing w:before="140" w:line="315" w:lineRule="exact"/>
        <w:ind w:right="72"/>
        <w:textAlignment w:val="baseline"/>
        <w:rPr>
          <w:rFonts w:ascii="Calibri" w:eastAsia="Calibri" w:hAnsi="Calibri"/>
          <w:color w:val="000000"/>
          <w:sz w:val="25"/>
        </w:rPr>
      </w:pPr>
      <w:r>
        <w:rPr>
          <w:rFonts w:ascii="Calibri" w:eastAsia="Calibri" w:hAnsi="Calibri"/>
          <w:color w:val="000000"/>
          <w:sz w:val="25"/>
        </w:rPr>
        <w:t>LEED v4 BD+C: Homes and MFMR include four levels of certif</w:t>
      </w:r>
      <w:r>
        <w:rPr>
          <w:rFonts w:ascii="Calibri" w:eastAsia="Calibri" w:hAnsi="Calibri"/>
          <w:color w:val="000000"/>
          <w:sz w:val="25"/>
        </w:rPr>
        <w:t>ication that a project may achieve through meeting the applicable prerequisites and optional credits for the project type. The certification tiers include Certified (40-49) points, Silver (50-59), Gold (60-79), and Platinum (80+ Points).</w:t>
      </w:r>
    </w:p>
    <w:p w14:paraId="461A60FF" w14:textId="77777777" w:rsidR="00D44A29" w:rsidRDefault="00042191">
      <w:pPr>
        <w:spacing w:before="235" w:line="266" w:lineRule="exact"/>
        <w:textAlignment w:val="baseline"/>
        <w:rPr>
          <w:rFonts w:ascii="Calibri" w:eastAsia="Calibri" w:hAnsi="Calibri"/>
          <w:b/>
          <w:color w:val="000000"/>
          <w:sz w:val="24"/>
        </w:rPr>
      </w:pPr>
      <w:r>
        <w:rPr>
          <w:rFonts w:ascii="Calibri" w:eastAsia="Calibri" w:hAnsi="Calibri"/>
          <w:b/>
          <w:color w:val="000000"/>
          <w:sz w:val="24"/>
        </w:rPr>
        <w:t>CERTIFICATION:</w:t>
      </w:r>
    </w:p>
    <w:p w14:paraId="7D07FAD0" w14:textId="77777777" w:rsidR="00D44A29" w:rsidRDefault="00042191">
      <w:pPr>
        <w:spacing w:before="207" w:line="248" w:lineRule="exact"/>
        <w:textAlignment w:val="baseline"/>
        <w:rPr>
          <w:rFonts w:ascii="Calibri" w:eastAsia="Calibri" w:hAnsi="Calibri"/>
          <w:color w:val="000000"/>
          <w:spacing w:val="-3"/>
          <w:sz w:val="25"/>
        </w:rPr>
      </w:pPr>
      <w:r>
        <w:rPr>
          <w:rFonts w:ascii="Calibri" w:eastAsia="Calibri" w:hAnsi="Calibri"/>
          <w:color w:val="000000"/>
          <w:spacing w:val="-3"/>
          <w:sz w:val="25"/>
        </w:rPr>
        <w:t xml:space="preserve">To </w:t>
      </w:r>
      <w:r>
        <w:rPr>
          <w:rFonts w:ascii="Calibri" w:eastAsia="Calibri" w:hAnsi="Calibri"/>
          <w:color w:val="000000"/>
          <w:spacing w:val="-3"/>
          <w:sz w:val="25"/>
        </w:rPr>
        <w:t>certify to the LEED v4 Homes Design and Construction system, project teams will:</w:t>
      </w:r>
    </w:p>
    <w:p w14:paraId="362DF825" w14:textId="77777777" w:rsidR="00D44A29" w:rsidRDefault="00042191">
      <w:pPr>
        <w:numPr>
          <w:ilvl w:val="0"/>
          <w:numId w:val="1"/>
        </w:numPr>
        <w:spacing w:before="224" w:line="260" w:lineRule="exact"/>
        <w:textAlignment w:val="baseline"/>
        <w:rPr>
          <w:rFonts w:ascii="Calibri" w:eastAsia="Calibri" w:hAnsi="Calibri"/>
          <w:color w:val="000000"/>
          <w:spacing w:val="-4"/>
          <w:sz w:val="25"/>
        </w:rPr>
      </w:pPr>
      <w:r>
        <w:rPr>
          <w:rFonts w:ascii="Calibri" w:eastAsia="Calibri" w:hAnsi="Calibri"/>
          <w:color w:val="000000"/>
          <w:spacing w:val="-4"/>
          <w:sz w:val="25"/>
        </w:rPr>
        <w:t>Register: Register the project in LEED Online</w:t>
      </w:r>
    </w:p>
    <w:p w14:paraId="1C958394" w14:textId="77777777" w:rsidR="00D44A29" w:rsidRDefault="00042191">
      <w:pPr>
        <w:numPr>
          <w:ilvl w:val="0"/>
          <w:numId w:val="1"/>
        </w:numPr>
        <w:spacing w:before="230" w:line="260" w:lineRule="exact"/>
        <w:textAlignment w:val="baseline"/>
        <w:rPr>
          <w:rFonts w:ascii="Calibri" w:eastAsia="Calibri" w:hAnsi="Calibri"/>
          <w:color w:val="000000"/>
          <w:spacing w:val="-4"/>
          <w:sz w:val="25"/>
        </w:rPr>
      </w:pPr>
      <w:r>
        <w:rPr>
          <w:rFonts w:ascii="Calibri" w:eastAsia="Calibri" w:hAnsi="Calibri"/>
          <w:color w:val="000000"/>
          <w:spacing w:val="-4"/>
          <w:sz w:val="25"/>
        </w:rPr>
        <w:t>Identify: Assemble the project team and assign roles for the submission.</w:t>
      </w:r>
    </w:p>
    <w:p w14:paraId="2EE579F7" w14:textId="77777777" w:rsidR="00D44A29" w:rsidRDefault="00042191">
      <w:pPr>
        <w:numPr>
          <w:ilvl w:val="0"/>
          <w:numId w:val="1"/>
        </w:numPr>
        <w:spacing w:before="176" w:line="315" w:lineRule="exact"/>
        <w:ind w:right="720"/>
        <w:textAlignment w:val="baseline"/>
        <w:rPr>
          <w:rFonts w:ascii="Calibri" w:eastAsia="Calibri" w:hAnsi="Calibri"/>
          <w:color w:val="000000"/>
          <w:sz w:val="25"/>
        </w:rPr>
      </w:pPr>
      <w:r>
        <w:rPr>
          <w:rFonts w:ascii="Calibri" w:eastAsia="Calibri" w:hAnsi="Calibri"/>
          <w:color w:val="000000"/>
          <w:sz w:val="25"/>
        </w:rPr>
        <w:t>Build: Ensure the project is built to meet the stated go</w:t>
      </w:r>
      <w:r>
        <w:rPr>
          <w:rFonts w:ascii="Calibri" w:eastAsia="Calibri" w:hAnsi="Calibri"/>
          <w:color w:val="000000"/>
          <w:sz w:val="25"/>
        </w:rPr>
        <w:t>als and have the green measures verified by the Verification Team.</w:t>
      </w:r>
    </w:p>
    <w:p w14:paraId="3484D139" w14:textId="77777777" w:rsidR="00D44A29" w:rsidRDefault="00042191">
      <w:pPr>
        <w:numPr>
          <w:ilvl w:val="0"/>
          <w:numId w:val="1"/>
        </w:numPr>
        <w:spacing w:before="225" w:line="260" w:lineRule="exact"/>
        <w:textAlignment w:val="baseline"/>
        <w:rPr>
          <w:rFonts w:ascii="Calibri" w:eastAsia="Calibri" w:hAnsi="Calibri"/>
          <w:color w:val="000000"/>
          <w:spacing w:val="-4"/>
          <w:sz w:val="25"/>
        </w:rPr>
      </w:pPr>
      <w:r>
        <w:rPr>
          <w:rFonts w:ascii="Calibri" w:eastAsia="Calibri" w:hAnsi="Calibri"/>
          <w:color w:val="000000"/>
          <w:spacing w:val="-4"/>
          <w:sz w:val="25"/>
        </w:rPr>
        <w:t>Verify: The project verification team confirms all prerequisites and pursued credits</w:t>
      </w:r>
    </w:p>
    <w:p w14:paraId="665B3F09" w14:textId="77777777" w:rsidR="00D44A29" w:rsidRDefault="00042191">
      <w:pPr>
        <w:numPr>
          <w:ilvl w:val="0"/>
          <w:numId w:val="1"/>
        </w:numPr>
        <w:spacing w:before="181" w:line="315" w:lineRule="exact"/>
        <w:ind w:right="432"/>
        <w:textAlignment w:val="baseline"/>
        <w:rPr>
          <w:rFonts w:ascii="Calibri" w:eastAsia="Calibri" w:hAnsi="Calibri"/>
          <w:color w:val="000000"/>
          <w:sz w:val="25"/>
        </w:rPr>
      </w:pPr>
      <w:r>
        <w:rPr>
          <w:rFonts w:ascii="Calibri" w:eastAsia="Calibri" w:hAnsi="Calibri"/>
          <w:color w:val="000000"/>
          <w:sz w:val="25"/>
        </w:rPr>
        <w:t>Review: The Green Raters submits the appropriate documentation to the LEED for Homes Provider for review</w:t>
      </w:r>
      <w:r>
        <w:rPr>
          <w:rFonts w:ascii="Calibri" w:eastAsia="Calibri" w:hAnsi="Calibri"/>
          <w:color w:val="000000"/>
          <w:sz w:val="25"/>
        </w:rPr>
        <w:t xml:space="preserve"> and then the GBCI review begins.</w:t>
      </w:r>
    </w:p>
    <w:p w14:paraId="558E3979" w14:textId="77777777" w:rsidR="00D44A29" w:rsidRDefault="00042191">
      <w:pPr>
        <w:numPr>
          <w:ilvl w:val="0"/>
          <w:numId w:val="1"/>
        </w:numPr>
        <w:spacing w:before="225" w:line="260" w:lineRule="exact"/>
        <w:textAlignment w:val="baseline"/>
        <w:rPr>
          <w:rFonts w:ascii="Calibri" w:eastAsia="Calibri" w:hAnsi="Calibri"/>
          <w:color w:val="000000"/>
          <w:spacing w:val="-4"/>
          <w:sz w:val="25"/>
        </w:rPr>
      </w:pPr>
      <w:r>
        <w:rPr>
          <w:rFonts w:ascii="Calibri" w:eastAsia="Calibri" w:hAnsi="Calibri"/>
          <w:color w:val="000000"/>
          <w:spacing w:val="-4"/>
          <w:sz w:val="25"/>
        </w:rPr>
        <w:t>Certify: Achieve certification and marketing support.</w:t>
      </w:r>
    </w:p>
    <w:p w14:paraId="4C3FC4CD" w14:textId="77777777" w:rsidR="00D44A29" w:rsidRDefault="00042191">
      <w:pPr>
        <w:spacing w:before="169" w:line="315" w:lineRule="exact"/>
        <w:textAlignment w:val="baseline"/>
        <w:rPr>
          <w:rFonts w:ascii="Calibri" w:eastAsia="Calibri" w:hAnsi="Calibri"/>
          <w:color w:val="000000"/>
          <w:spacing w:val="-4"/>
          <w:sz w:val="25"/>
        </w:rPr>
      </w:pPr>
      <w:r>
        <w:rPr>
          <w:rFonts w:ascii="Calibri" w:eastAsia="Calibri" w:hAnsi="Calibri"/>
          <w:color w:val="000000"/>
          <w:spacing w:val="-4"/>
          <w:sz w:val="25"/>
        </w:rPr>
        <w:t>A Green Rater must be involved throughout the design and construction process of each LEED v4 certified home. At design, the Green Rater will be responsible for confirming all prerequisites and credits in the applicable LEED v4 rating system have been inco</w:t>
      </w:r>
      <w:r>
        <w:rPr>
          <w:rFonts w:ascii="Calibri" w:eastAsia="Calibri" w:hAnsi="Calibri"/>
          <w:color w:val="000000"/>
          <w:spacing w:val="-4"/>
          <w:sz w:val="25"/>
        </w:rPr>
        <w:t xml:space="preserve">rporated into the plans. During construction, the LEED Rater will perform onsite verification (including diagnostic testing) at key intervals. And prior to submission of the project to GBCI, the LEED Rater will be responsible for confirming that </w:t>
      </w:r>
      <w:proofErr w:type="gramStart"/>
      <w:r>
        <w:rPr>
          <w:rFonts w:ascii="Calibri" w:eastAsia="Calibri" w:hAnsi="Calibri"/>
          <w:color w:val="000000"/>
          <w:spacing w:val="-4"/>
          <w:sz w:val="25"/>
        </w:rPr>
        <w:t>all of</w:t>
      </w:r>
      <w:proofErr w:type="gramEnd"/>
      <w:r>
        <w:rPr>
          <w:rFonts w:ascii="Calibri" w:eastAsia="Calibri" w:hAnsi="Calibri"/>
          <w:color w:val="000000"/>
          <w:spacing w:val="-4"/>
          <w:sz w:val="25"/>
        </w:rPr>
        <w:t xml:space="preserve"> the</w:t>
      </w:r>
      <w:r>
        <w:rPr>
          <w:rFonts w:ascii="Calibri" w:eastAsia="Calibri" w:hAnsi="Calibri"/>
          <w:color w:val="000000"/>
          <w:spacing w:val="-4"/>
          <w:sz w:val="25"/>
        </w:rPr>
        <w:t xml:space="preserve"> necessary credits have been met.</w:t>
      </w:r>
    </w:p>
    <w:p w14:paraId="456DD140" w14:textId="77777777" w:rsidR="00D44A29" w:rsidRDefault="00D44A29">
      <w:pPr>
        <w:sectPr w:rsidR="00D44A29">
          <w:pgSz w:w="12240" w:h="15840"/>
          <w:pgMar w:top="1380" w:right="1447" w:bottom="1064" w:left="1433" w:header="720" w:footer="720" w:gutter="0"/>
          <w:cols w:space="720"/>
        </w:sectPr>
      </w:pPr>
    </w:p>
    <w:p w14:paraId="210169DB" w14:textId="77777777" w:rsidR="00D44A29" w:rsidRDefault="00042191">
      <w:pPr>
        <w:spacing w:before="16" w:line="315" w:lineRule="exact"/>
        <w:ind w:right="360"/>
        <w:textAlignment w:val="baseline"/>
        <w:rPr>
          <w:rFonts w:ascii="Calibri" w:eastAsia="Calibri" w:hAnsi="Calibri"/>
          <w:color w:val="000000"/>
          <w:sz w:val="25"/>
        </w:rPr>
      </w:pPr>
      <w:r>
        <w:rPr>
          <w:rFonts w:ascii="Calibri" w:eastAsia="Calibri" w:hAnsi="Calibri"/>
          <w:color w:val="000000"/>
          <w:sz w:val="25"/>
        </w:rPr>
        <w:lastRenderedPageBreak/>
        <w:t>The LEED Rater will conduct several inspections and provide performance testing for several credits including:</w:t>
      </w:r>
    </w:p>
    <w:p w14:paraId="4E46B5B9" w14:textId="77777777" w:rsidR="00D44A29" w:rsidRDefault="00042191">
      <w:pPr>
        <w:numPr>
          <w:ilvl w:val="0"/>
          <w:numId w:val="1"/>
        </w:numPr>
        <w:spacing w:before="229" w:line="260" w:lineRule="exact"/>
        <w:textAlignment w:val="baseline"/>
        <w:rPr>
          <w:rFonts w:ascii="Calibri" w:eastAsia="Calibri" w:hAnsi="Calibri"/>
          <w:color w:val="000000"/>
          <w:spacing w:val="-6"/>
          <w:sz w:val="25"/>
        </w:rPr>
      </w:pPr>
      <w:r>
        <w:rPr>
          <w:rFonts w:ascii="Calibri" w:eastAsia="Calibri" w:hAnsi="Calibri"/>
          <w:color w:val="000000"/>
          <w:spacing w:val="-6"/>
          <w:sz w:val="25"/>
        </w:rPr>
        <w:t>Preliminary Ratings</w:t>
      </w:r>
    </w:p>
    <w:p w14:paraId="09B658C5" w14:textId="77777777" w:rsidR="00D44A29" w:rsidRDefault="00042191">
      <w:pPr>
        <w:numPr>
          <w:ilvl w:val="0"/>
          <w:numId w:val="1"/>
        </w:numPr>
        <w:spacing w:before="230" w:line="260" w:lineRule="exact"/>
        <w:textAlignment w:val="baseline"/>
        <w:rPr>
          <w:rFonts w:ascii="Calibri" w:eastAsia="Calibri" w:hAnsi="Calibri"/>
          <w:color w:val="000000"/>
          <w:spacing w:val="-4"/>
          <w:sz w:val="25"/>
        </w:rPr>
      </w:pPr>
      <w:r>
        <w:rPr>
          <w:rFonts w:ascii="Calibri" w:eastAsia="Calibri" w:hAnsi="Calibri"/>
          <w:color w:val="000000"/>
          <w:spacing w:val="-4"/>
          <w:sz w:val="25"/>
        </w:rPr>
        <w:t>Mid-construction verification visit</w:t>
      </w:r>
    </w:p>
    <w:p w14:paraId="337839E3" w14:textId="77777777" w:rsidR="00D44A29" w:rsidRDefault="00042191">
      <w:pPr>
        <w:numPr>
          <w:ilvl w:val="0"/>
          <w:numId w:val="1"/>
        </w:numPr>
        <w:spacing w:before="229" w:line="260" w:lineRule="exact"/>
        <w:textAlignment w:val="baseline"/>
        <w:rPr>
          <w:rFonts w:ascii="Calibri" w:eastAsia="Calibri" w:hAnsi="Calibri"/>
          <w:color w:val="000000"/>
          <w:spacing w:val="-4"/>
          <w:sz w:val="25"/>
        </w:rPr>
      </w:pPr>
      <w:r>
        <w:rPr>
          <w:rFonts w:ascii="Calibri" w:eastAsia="Calibri" w:hAnsi="Calibri"/>
          <w:color w:val="000000"/>
          <w:spacing w:val="-4"/>
          <w:sz w:val="25"/>
        </w:rPr>
        <w:t>Final construction verification visit</w:t>
      </w:r>
    </w:p>
    <w:p w14:paraId="26517569" w14:textId="77777777" w:rsidR="00D44A29" w:rsidRDefault="00042191">
      <w:pPr>
        <w:numPr>
          <w:ilvl w:val="0"/>
          <w:numId w:val="1"/>
        </w:numPr>
        <w:spacing w:before="225" w:line="260" w:lineRule="exact"/>
        <w:textAlignment w:val="baseline"/>
        <w:rPr>
          <w:rFonts w:ascii="Calibri" w:eastAsia="Calibri" w:hAnsi="Calibri"/>
          <w:color w:val="000000"/>
          <w:spacing w:val="-6"/>
          <w:sz w:val="25"/>
        </w:rPr>
      </w:pPr>
      <w:r>
        <w:rPr>
          <w:rFonts w:ascii="Calibri" w:eastAsia="Calibri" w:hAnsi="Calibri"/>
          <w:color w:val="000000"/>
          <w:spacing w:val="-6"/>
          <w:sz w:val="25"/>
        </w:rPr>
        <w:t>Supplemental Documentation</w:t>
      </w:r>
    </w:p>
    <w:p w14:paraId="1E11FC9C" w14:textId="77777777" w:rsidR="00D44A29" w:rsidRDefault="00042191">
      <w:pPr>
        <w:spacing w:before="166" w:line="315" w:lineRule="exact"/>
        <w:textAlignment w:val="baseline"/>
        <w:rPr>
          <w:rFonts w:ascii="Calibri" w:eastAsia="Calibri" w:hAnsi="Calibri"/>
          <w:color w:val="000000"/>
          <w:spacing w:val="-4"/>
          <w:sz w:val="25"/>
        </w:rPr>
      </w:pPr>
      <w:r>
        <w:rPr>
          <w:rFonts w:ascii="Calibri" w:eastAsia="Calibri" w:hAnsi="Calibri"/>
          <w:color w:val="000000"/>
          <w:spacing w:val="-4"/>
          <w:sz w:val="25"/>
        </w:rPr>
        <w:t>Verification fees will b</w:t>
      </w:r>
      <w:r>
        <w:rPr>
          <w:rFonts w:ascii="Calibri" w:eastAsia="Calibri" w:hAnsi="Calibri"/>
          <w:color w:val="000000"/>
          <w:spacing w:val="-4"/>
          <w:sz w:val="25"/>
        </w:rPr>
        <w:t xml:space="preserve">e negotiated between the Green Rater and the project team. In </w:t>
      </w:r>
      <w:proofErr w:type="gramStart"/>
      <w:r>
        <w:rPr>
          <w:rFonts w:ascii="Calibri" w:eastAsia="Calibri" w:hAnsi="Calibri"/>
          <w:color w:val="000000"/>
          <w:spacing w:val="-4"/>
          <w:sz w:val="25"/>
        </w:rPr>
        <w:t>addition</w:t>
      </w:r>
      <w:proofErr w:type="gramEnd"/>
      <w:r>
        <w:rPr>
          <w:rFonts w:ascii="Calibri" w:eastAsia="Calibri" w:hAnsi="Calibri"/>
          <w:color w:val="000000"/>
          <w:spacing w:val="-4"/>
          <w:sz w:val="25"/>
        </w:rPr>
        <w:t xml:space="preserve"> the USGBC has its own fee structure for project certification. The certification fee depends upon the project rating program and size. Please consult the USGBC Homes program fee page fo</w:t>
      </w:r>
      <w:r>
        <w:rPr>
          <w:rFonts w:ascii="Calibri" w:eastAsia="Calibri" w:hAnsi="Calibri"/>
          <w:color w:val="000000"/>
          <w:spacing w:val="-4"/>
          <w:sz w:val="25"/>
        </w:rPr>
        <w:t>r additional information.</w:t>
      </w:r>
    </w:p>
    <w:p w14:paraId="3314C0BE" w14:textId="77777777" w:rsidR="00D44A29" w:rsidRDefault="00042191">
      <w:pPr>
        <w:spacing w:before="480" w:line="475" w:lineRule="exact"/>
        <w:ind w:right="504"/>
        <w:textAlignment w:val="baseline"/>
        <w:rPr>
          <w:rFonts w:ascii="Calibri" w:eastAsia="Calibri" w:hAnsi="Calibri"/>
          <w:b/>
          <w:color w:val="000000"/>
          <w:sz w:val="24"/>
        </w:rPr>
      </w:pPr>
      <w:r>
        <w:rPr>
          <w:rFonts w:ascii="Calibri" w:eastAsia="Calibri" w:hAnsi="Calibri"/>
          <w:b/>
          <w:color w:val="000000"/>
          <w:sz w:val="24"/>
        </w:rPr>
        <w:t xml:space="preserve">SIMILARITIES AND DIFFERENCES WITH THE SILVER STATE SUSTAINABLE HOMES CRITERIA: </w:t>
      </w:r>
      <w:r>
        <w:rPr>
          <w:rFonts w:ascii="Calibri" w:eastAsia="Calibri" w:hAnsi="Calibri"/>
          <w:color w:val="000000"/>
          <w:sz w:val="25"/>
        </w:rPr>
        <w:t>Similarities:</w:t>
      </w:r>
    </w:p>
    <w:p w14:paraId="3E330B38" w14:textId="77777777" w:rsidR="00D44A29" w:rsidRDefault="00042191">
      <w:pPr>
        <w:numPr>
          <w:ilvl w:val="0"/>
          <w:numId w:val="1"/>
        </w:numPr>
        <w:spacing w:before="178" w:line="315" w:lineRule="exact"/>
        <w:ind w:right="576"/>
        <w:textAlignment w:val="baseline"/>
        <w:rPr>
          <w:rFonts w:ascii="Calibri" w:eastAsia="Calibri" w:hAnsi="Calibri"/>
          <w:color w:val="000000"/>
          <w:spacing w:val="-4"/>
          <w:sz w:val="25"/>
        </w:rPr>
      </w:pPr>
      <w:r>
        <w:rPr>
          <w:rFonts w:ascii="Calibri" w:eastAsia="Calibri" w:hAnsi="Calibri"/>
          <w:color w:val="000000"/>
          <w:spacing w:val="-4"/>
          <w:sz w:val="25"/>
        </w:rPr>
        <w:t xml:space="preserve">Similar categories are covered by Silver State Sustainable Homes (S3H) and the LEED v4 Homes-MFMR (LEED) pathways, although each program </w:t>
      </w:r>
      <w:r>
        <w:rPr>
          <w:rFonts w:ascii="Calibri" w:eastAsia="Calibri" w:hAnsi="Calibri"/>
          <w:color w:val="000000"/>
          <w:spacing w:val="-4"/>
          <w:sz w:val="25"/>
        </w:rPr>
        <w:t>has mandatory requirements and optional points that do not overlap.</w:t>
      </w:r>
    </w:p>
    <w:p w14:paraId="47424726" w14:textId="77777777" w:rsidR="00D44A29" w:rsidRDefault="00042191">
      <w:pPr>
        <w:numPr>
          <w:ilvl w:val="0"/>
          <w:numId w:val="1"/>
        </w:numPr>
        <w:spacing w:before="225" w:line="260" w:lineRule="exact"/>
        <w:textAlignment w:val="baseline"/>
        <w:rPr>
          <w:rFonts w:ascii="Calibri" w:eastAsia="Calibri" w:hAnsi="Calibri"/>
          <w:color w:val="000000"/>
          <w:spacing w:val="-4"/>
          <w:sz w:val="25"/>
        </w:rPr>
      </w:pPr>
      <w:r>
        <w:rPr>
          <w:rFonts w:ascii="Calibri" w:eastAsia="Calibri" w:hAnsi="Calibri"/>
          <w:color w:val="000000"/>
          <w:spacing w:val="-4"/>
          <w:sz w:val="25"/>
        </w:rPr>
        <w:t>LEED and S3H require onsite verification by a trained and certified Rater</w:t>
      </w:r>
    </w:p>
    <w:p w14:paraId="54B0548B" w14:textId="77777777" w:rsidR="00D44A29" w:rsidRDefault="00042191">
      <w:pPr>
        <w:numPr>
          <w:ilvl w:val="0"/>
          <w:numId w:val="1"/>
        </w:numPr>
        <w:spacing w:before="178" w:line="315" w:lineRule="exact"/>
        <w:ind w:right="432"/>
        <w:textAlignment w:val="baseline"/>
        <w:rPr>
          <w:rFonts w:ascii="Calibri" w:eastAsia="Calibri" w:hAnsi="Calibri"/>
          <w:color w:val="000000"/>
          <w:spacing w:val="-6"/>
          <w:sz w:val="25"/>
        </w:rPr>
      </w:pPr>
      <w:r>
        <w:rPr>
          <w:rFonts w:ascii="Calibri" w:eastAsia="Calibri" w:hAnsi="Calibri"/>
          <w:color w:val="000000"/>
          <w:spacing w:val="-6"/>
          <w:sz w:val="25"/>
        </w:rPr>
        <w:t xml:space="preserve">A pre-construction plan review and plan is a component of both programs. In the S3H this requirement is addressed </w:t>
      </w:r>
      <w:r>
        <w:rPr>
          <w:rFonts w:ascii="Calibri" w:eastAsia="Calibri" w:hAnsi="Calibri"/>
          <w:color w:val="000000"/>
          <w:spacing w:val="-6"/>
          <w:sz w:val="25"/>
        </w:rPr>
        <w:t>in the mandatory Plan Review. In LEED, a preliminary meeting to identify the goals of the project is described in the optional credit: Integrative Process.</w:t>
      </w:r>
    </w:p>
    <w:p w14:paraId="0BA84D3D" w14:textId="77777777" w:rsidR="00D44A29" w:rsidRDefault="00042191">
      <w:pPr>
        <w:numPr>
          <w:ilvl w:val="0"/>
          <w:numId w:val="1"/>
        </w:numPr>
        <w:spacing w:before="177" w:line="315" w:lineRule="exact"/>
        <w:ind w:right="504"/>
        <w:textAlignment w:val="baseline"/>
        <w:rPr>
          <w:rFonts w:ascii="Calibri" w:eastAsia="Calibri" w:hAnsi="Calibri"/>
          <w:color w:val="000000"/>
          <w:sz w:val="25"/>
        </w:rPr>
      </w:pPr>
      <w:r>
        <w:rPr>
          <w:rFonts w:ascii="Calibri" w:eastAsia="Calibri" w:hAnsi="Calibri"/>
          <w:color w:val="000000"/>
          <w:sz w:val="25"/>
        </w:rPr>
        <w:t>S3H and LEED incorporate ENERGY STAR performance targets to set requirements for the building energy</w:t>
      </w:r>
      <w:r>
        <w:rPr>
          <w:rFonts w:ascii="Calibri" w:eastAsia="Calibri" w:hAnsi="Calibri"/>
          <w:color w:val="000000"/>
          <w:sz w:val="25"/>
        </w:rPr>
        <w:t xml:space="preserve"> performance standards.</w:t>
      </w:r>
    </w:p>
    <w:p w14:paraId="52A7D07C" w14:textId="77777777" w:rsidR="00D44A29" w:rsidRDefault="00042191">
      <w:pPr>
        <w:numPr>
          <w:ilvl w:val="0"/>
          <w:numId w:val="1"/>
        </w:numPr>
        <w:spacing w:before="171" w:line="315" w:lineRule="exact"/>
        <w:ind w:right="576"/>
        <w:textAlignment w:val="baseline"/>
        <w:rPr>
          <w:rFonts w:ascii="Calibri" w:eastAsia="Calibri" w:hAnsi="Calibri"/>
          <w:color w:val="000000"/>
          <w:sz w:val="25"/>
        </w:rPr>
      </w:pPr>
      <w:r>
        <w:rPr>
          <w:rFonts w:ascii="Calibri" w:eastAsia="Calibri" w:hAnsi="Calibri"/>
          <w:color w:val="000000"/>
          <w:sz w:val="25"/>
        </w:rPr>
        <w:t>S3H and LEED include features and points that focus on improving indoor air quality and health by considering material selection and ventilation strategies.</w:t>
      </w:r>
    </w:p>
    <w:p w14:paraId="0AF60F26" w14:textId="77777777" w:rsidR="00D44A29" w:rsidRDefault="00042191">
      <w:pPr>
        <w:spacing w:before="233" w:line="247" w:lineRule="exact"/>
        <w:textAlignment w:val="baseline"/>
        <w:rPr>
          <w:rFonts w:ascii="Calibri" w:eastAsia="Calibri" w:hAnsi="Calibri"/>
          <w:color w:val="000000"/>
          <w:spacing w:val="-6"/>
          <w:sz w:val="25"/>
        </w:rPr>
      </w:pPr>
      <w:r>
        <w:rPr>
          <w:rFonts w:ascii="Calibri" w:eastAsia="Calibri" w:hAnsi="Calibri"/>
          <w:color w:val="000000"/>
          <w:spacing w:val="-6"/>
          <w:sz w:val="25"/>
        </w:rPr>
        <w:t>Differences:</w:t>
      </w:r>
    </w:p>
    <w:p w14:paraId="1CAFE013" w14:textId="77777777" w:rsidR="00D44A29" w:rsidRDefault="00042191">
      <w:pPr>
        <w:numPr>
          <w:ilvl w:val="0"/>
          <w:numId w:val="1"/>
        </w:numPr>
        <w:spacing w:before="175" w:line="315" w:lineRule="exact"/>
        <w:ind w:right="216"/>
        <w:textAlignment w:val="baseline"/>
        <w:rPr>
          <w:rFonts w:ascii="Calibri" w:eastAsia="Calibri" w:hAnsi="Calibri"/>
          <w:color w:val="000000"/>
          <w:sz w:val="25"/>
        </w:rPr>
      </w:pPr>
      <w:r>
        <w:rPr>
          <w:rFonts w:ascii="Calibri" w:eastAsia="Calibri" w:hAnsi="Calibri"/>
          <w:color w:val="000000"/>
          <w:sz w:val="25"/>
        </w:rPr>
        <w:t>The S3H is designed for the IECC Climate Zones 3 and 5 with mandatory measures that are more prescriptive and set a floor that exceeds code and addresses regional needs. Decisions that are available in LEED for building envelope and water efficiency are al</w:t>
      </w:r>
      <w:r>
        <w:rPr>
          <w:rFonts w:ascii="Calibri" w:eastAsia="Calibri" w:hAnsi="Calibri"/>
          <w:color w:val="000000"/>
          <w:sz w:val="25"/>
        </w:rPr>
        <w:t>ready incorporated into S3H.</w:t>
      </w:r>
    </w:p>
    <w:p w14:paraId="22340661" w14:textId="77777777" w:rsidR="00D44A29" w:rsidRDefault="00042191">
      <w:pPr>
        <w:numPr>
          <w:ilvl w:val="0"/>
          <w:numId w:val="1"/>
        </w:numPr>
        <w:spacing w:before="177" w:line="315" w:lineRule="exact"/>
        <w:textAlignment w:val="baseline"/>
        <w:rPr>
          <w:rFonts w:ascii="Calibri" w:eastAsia="Calibri" w:hAnsi="Calibri"/>
          <w:color w:val="000000"/>
          <w:sz w:val="25"/>
        </w:rPr>
      </w:pPr>
      <w:r>
        <w:rPr>
          <w:rFonts w:ascii="Calibri" w:eastAsia="Calibri" w:hAnsi="Calibri"/>
          <w:color w:val="000000"/>
          <w:sz w:val="25"/>
        </w:rPr>
        <w:t>S3H is provided for affordable housing projects in Nevada, LEED is provided for all home types and provided throughout the U.S and in several other countries.</w:t>
      </w:r>
    </w:p>
    <w:p w14:paraId="40E58A09" w14:textId="77777777" w:rsidR="00D44A29" w:rsidRDefault="00D44A29">
      <w:pPr>
        <w:sectPr w:rsidR="00D44A29">
          <w:pgSz w:w="12240" w:h="15840"/>
          <w:pgMar w:top="1380" w:right="1445" w:bottom="1524" w:left="1435" w:header="720" w:footer="720" w:gutter="0"/>
          <w:cols w:space="720"/>
        </w:sectPr>
      </w:pPr>
    </w:p>
    <w:p w14:paraId="40ED4A18" w14:textId="77777777" w:rsidR="00D44A29" w:rsidRDefault="00042191">
      <w:pPr>
        <w:numPr>
          <w:ilvl w:val="0"/>
          <w:numId w:val="2"/>
        </w:numPr>
        <w:tabs>
          <w:tab w:val="clear" w:pos="144"/>
          <w:tab w:val="left" w:pos="288"/>
        </w:tabs>
        <w:spacing w:before="4" w:line="316" w:lineRule="exact"/>
        <w:ind w:left="144" w:right="576"/>
        <w:textAlignment w:val="baseline"/>
        <w:rPr>
          <w:rFonts w:ascii="Calibri" w:eastAsia="Calibri" w:hAnsi="Calibri"/>
          <w:color w:val="000000"/>
          <w:spacing w:val="-4"/>
          <w:sz w:val="25"/>
        </w:rPr>
      </w:pPr>
      <w:r>
        <w:rPr>
          <w:rFonts w:ascii="Calibri" w:eastAsia="Calibri" w:hAnsi="Calibri"/>
          <w:color w:val="000000"/>
          <w:spacing w:val="-4"/>
          <w:sz w:val="25"/>
        </w:rPr>
        <w:lastRenderedPageBreak/>
        <w:t>The S3H is designed for typical affordable home projects t</w:t>
      </w:r>
      <w:r>
        <w:rPr>
          <w:rFonts w:ascii="Calibri" w:eastAsia="Calibri" w:hAnsi="Calibri"/>
          <w:color w:val="000000"/>
          <w:spacing w:val="-4"/>
          <w:sz w:val="25"/>
        </w:rPr>
        <w:t>hat are financed by the LIHTC program and subject to limited budgets for some amenities and material selections. LEED is provided for every type of home project and every budget.</w:t>
      </w:r>
    </w:p>
    <w:p w14:paraId="6A4057DA" w14:textId="77777777" w:rsidR="00D44A29" w:rsidRDefault="00042191">
      <w:pPr>
        <w:numPr>
          <w:ilvl w:val="0"/>
          <w:numId w:val="2"/>
        </w:numPr>
        <w:tabs>
          <w:tab w:val="clear" w:pos="144"/>
          <w:tab w:val="left" w:pos="288"/>
        </w:tabs>
        <w:spacing w:before="174" w:line="316" w:lineRule="exact"/>
        <w:ind w:left="144" w:right="216"/>
        <w:textAlignment w:val="baseline"/>
        <w:rPr>
          <w:rFonts w:ascii="Calibri" w:eastAsia="Calibri" w:hAnsi="Calibri"/>
          <w:color w:val="000000"/>
          <w:sz w:val="25"/>
        </w:rPr>
      </w:pPr>
      <w:r>
        <w:rPr>
          <w:rFonts w:ascii="Calibri" w:eastAsia="Calibri" w:hAnsi="Calibri"/>
          <w:color w:val="000000"/>
          <w:sz w:val="25"/>
        </w:rPr>
        <w:t>LEED v4 Homes implements a Home Size Adjuster which provides credit for smaller home sizes. This is not necessary for typical affordable home projects and no credit is available in S3H for smaller home sizes.</w:t>
      </w:r>
    </w:p>
    <w:p w14:paraId="41773DEE" w14:textId="77777777" w:rsidR="00D44A29" w:rsidRDefault="00042191">
      <w:pPr>
        <w:numPr>
          <w:ilvl w:val="0"/>
          <w:numId w:val="2"/>
        </w:numPr>
        <w:tabs>
          <w:tab w:val="clear" w:pos="144"/>
          <w:tab w:val="left" w:pos="288"/>
        </w:tabs>
        <w:spacing w:before="176" w:line="316" w:lineRule="exact"/>
        <w:ind w:left="144" w:right="216"/>
        <w:textAlignment w:val="baseline"/>
        <w:rPr>
          <w:rFonts w:ascii="Calibri" w:eastAsia="Calibri" w:hAnsi="Calibri"/>
          <w:color w:val="000000"/>
          <w:sz w:val="25"/>
        </w:rPr>
      </w:pPr>
      <w:r>
        <w:rPr>
          <w:rFonts w:ascii="Calibri" w:eastAsia="Calibri" w:hAnsi="Calibri"/>
          <w:color w:val="000000"/>
          <w:sz w:val="25"/>
        </w:rPr>
        <w:t>Through prerequisites and points S3H emphasizes</w:t>
      </w:r>
      <w:r>
        <w:rPr>
          <w:rFonts w:ascii="Calibri" w:eastAsia="Calibri" w:hAnsi="Calibri"/>
          <w:color w:val="000000"/>
          <w:sz w:val="25"/>
        </w:rPr>
        <w:t xml:space="preserve"> to a greater degree solar renewable power installation </w:t>
      </w:r>
      <w:proofErr w:type="gramStart"/>
      <w:r>
        <w:rPr>
          <w:rFonts w:ascii="Calibri" w:eastAsia="Calibri" w:hAnsi="Calibri"/>
          <w:color w:val="000000"/>
          <w:sz w:val="25"/>
        </w:rPr>
        <w:t>in order to</w:t>
      </w:r>
      <w:proofErr w:type="gramEnd"/>
      <w:r>
        <w:rPr>
          <w:rFonts w:ascii="Calibri" w:eastAsia="Calibri" w:hAnsi="Calibri"/>
          <w:color w:val="000000"/>
          <w:sz w:val="25"/>
        </w:rPr>
        <w:t xml:space="preserve"> provide an innovative pathway to meet Nevada’s shorter term (2030) and longer-term (2050) renewable energy goals.</w:t>
      </w:r>
    </w:p>
    <w:p w14:paraId="168FB758" w14:textId="77777777" w:rsidR="00D44A29" w:rsidRDefault="00042191">
      <w:pPr>
        <w:numPr>
          <w:ilvl w:val="0"/>
          <w:numId w:val="2"/>
        </w:numPr>
        <w:tabs>
          <w:tab w:val="clear" w:pos="144"/>
          <w:tab w:val="left" w:pos="288"/>
        </w:tabs>
        <w:spacing w:before="170" w:line="316" w:lineRule="exact"/>
        <w:ind w:left="144" w:right="288"/>
        <w:textAlignment w:val="baseline"/>
        <w:rPr>
          <w:rFonts w:ascii="Calibri" w:eastAsia="Calibri" w:hAnsi="Calibri"/>
          <w:color w:val="000000"/>
          <w:spacing w:val="-4"/>
          <w:sz w:val="25"/>
        </w:rPr>
      </w:pPr>
      <w:r>
        <w:rPr>
          <w:rFonts w:ascii="Calibri" w:eastAsia="Calibri" w:hAnsi="Calibri"/>
          <w:color w:val="000000"/>
          <w:spacing w:val="-4"/>
          <w:sz w:val="25"/>
        </w:rPr>
        <w:t>A project that meets the S3H Tier 1 will most likely meet or exceed the Ce</w:t>
      </w:r>
      <w:r>
        <w:rPr>
          <w:rFonts w:ascii="Calibri" w:eastAsia="Calibri" w:hAnsi="Calibri"/>
          <w:color w:val="000000"/>
          <w:spacing w:val="-4"/>
          <w:sz w:val="25"/>
        </w:rPr>
        <w:t xml:space="preserve">rtified Tier of LEED Homes and MFMR. On the other hand, a LEED v4 BD+C Homes and MFMR may not meet </w:t>
      </w:r>
      <w:proofErr w:type="gramStart"/>
      <w:r>
        <w:rPr>
          <w:rFonts w:ascii="Calibri" w:eastAsia="Calibri" w:hAnsi="Calibri"/>
          <w:color w:val="000000"/>
          <w:spacing w:val="-4"/>
          <w:sz w:val="25"/>
        </w:rPr>
        <w:t>all of</w:t>
      </w:r>
      <w:proofErr w:type="gramEnd"/>
      <w:r>
        <w:rPr>
          <w:rFonts w:ascii="Calibri" w:eastAsia="Calibri" w:hAnsi="Calibri"/>
          <w:color w:val="000000"/>
          <w:spacing w:val="-4"/>
          <w:sz w:val="25"/>
        </w:rPr>
        <w:t xml:space="preserve"> the mandatory requirements of the S3H. Likewise, S3H Tier 2 and Tier 3 will most likely meet the Silver and Gold LEED Tiers.</w:t>
      </w:r>
    </w:p>
    <w:p w14:paraId="22796351" w14:textId="77777777" w:rsidR="00D44A29" w:rsidRDefault="00042191">
      <w:pPr>
        <w:spacing w:before="231" w:after="191" w:line="227" w:lineRule="exact"/>
        <w:ind w:left="144"/>
        <w:textAlignment w:val="baseline"/>
        <w:rPr>
          <w:rFonts w:ascii="Calibri" w:eastAsia="Calibri" w:hAnsi="Calibri"/>
          <w:b/>
          <w:color w:val="000000"/>
          <w:spacing w:val="-1"/>
        </w:rPr>
      </w:pPr>
      <w:r>
        <w:rPr>
          <w:rFonts w:ascii="Calibri" w:eastAsia="Calibri" w:hAnsi="Calibri"/>
          <w:b/>
          <w:color w:val="000000"/>
          <w:spacing w:val="-1"/>
        </w:rPr>
        <w:t>CATEGORY COMPARISON:</w:t>
      </w:r>
    </w:p>
    <w:tbl>
      <w:tblPr>
        <w:tblW w:w="0" w:type="auto"/>
        <w:tblInd w:w="6" w:type="dxa"/>
        <w:tblLayout w:type="fixed"/>
        <w:tblCellMar>
          <w:left w:w="0" w:type="dxa"/>
          <w:right w:w="0" w:type="dxa"/>
        </w:tblCellMar>
        <w:tblLook w:val="0000" w:firstRow="0" w:lastRow="0" w:firstColumn="0" w:lastColumn="0" w:noHBand="0" w:noVBand="0"/>
      </w:tblPr>
      <w:tblGrid>
        <w:gridCol w:w="9600"/>
      </w:tblGrid>
      <w:tr w:rsidR="00D44A29" w14:paraId="32C8C147" w14:textId="77777777">
        <w:tblPrEx>
          <w:tblCellMar>
            <w:top w:w="0" w:type="dxa"/>
            <w:bottom w:w="0" w:type="dxa"/>
          </w:tblCellMar>
        </w:tblPrEx>
        <w:trPr>
          <w:trHeight w:hRule="exact" w:val="351"/>
        </w:trPr>
        <w:tc>
          <w:tcPr>
            <w:tcW w:w="9600" w:type="dxa"/>
            <w:tcBorders>
              <w:top w:val="single" w:sz="5" w:space="0" w:color="000000"/>
              <w:left w:val="single" w:sz="5" w:space="0" w:color="000000"/>
              <w:bottom w:val="single" w:sz="5" w:space="0" w:color="000000"/>
              <w:right w:val="single" w:sz="5" w:space="0" w:color="000000"/>
            </w:tcBorders>
          </w:tcPr>
          <w:p w14:paraId="25E3E4AE" w14:textId="77777777" w:rsidR="00D44A29" w:rsidRDefault="00042191">
            <w:pPr>
              <w:tabs>
                <w:tab w:val="left" w:pos="4176"/>
                <w:tab w:val="left" w:pos="7488"/>
              </w:tabs>
              <w:spacing w:before="38" w:after="57" w:line="227" w:lineRule="exact"/>
              <w:ind w:left="792"/>
              <w:textAlignment w:val="baseline"/>
              <w:rPr>
                <w:rFonts w:ascii="Calibri" w:eastAsia="Calibri" w:hAnsi="Calibri"/>
                <w:b/>
                <w:color w:val="000000"/>
              </w:rPr>
            </w:pPr>
            <w:r>
              <w:rPr>
                <w:rFonts w:ascii="Calibri" w:eastAsia="Calibri" w:hAnsi="Calibri"/>
                <w:b/>
                <w:color w:val="000000"/>
              </w:rPr>
              <w:t>Category Comparison</w:t>
            </w:r>
            <w:r>
              <w:rPr>
                <w:rFonts w:ascii="Calibri" w:eastAsia="Calibri" w:hAnsi="Calibri"/>
                <w:b/>
                <w:color w:val="000000"/>
              </w:rPr>
              <w:tab/>
              <w:t xml:space="preserve">Homes and MF </w:t>
            </w:r>
            <w:proofErr w:type="spellStart"/>
            <w:r>
              <w:rPr>
                <w:rFonts w:ascii="Calibri" w:eastAsia="Calibri" w:hAnsi="Calibri"/>
                <w:b/>
                <w:color w:val="000000"/>
              </w:rPr>
              <w:t>Lowrise</w:t>
            </w:r>
            <w:proofErr w:type="spellEnd"/>
            <w:r>
              <w:rPr>
                <w:rFonts w:ascii="Calibri" w:eastAsia="Calibri" w:hAnsi="Calibri"/>
                <w:b/>
                <w:color w:val="000000"/>
              </w:rPr>
              <w:tab/>
              <w:t>MF Midrise</w:t>
            </w:r>
          </w:p>
        </w:tc>
      </w:tr>
    </w:tbl>
    <w:p w14:paraId="5AAB8101" w14:textId="77777777" w:rsidR="00D44A29" w:rsidRDefault="00D44A29">
      <w:pPr>
        <w:spacing w:after="124" w:line="20" w:lineRule="exact"/>
      </w:pPr>
    </w:p>
    <w:tbl>
      <w:tblPr>
        <w:tblW w:w="0" w:type="auto"/>
        <w:tblInd w:w="120" w:type="dxa"/>
        <w:tblLayout w:type="fixed"/>
        <w:tblCellMar>
          <w:left w:w="0" w:type="dxa"/>
          <w:right w:w="0" w:type="dxa"/>
        </w:tblCellMar>
        <w:tblLook w:val="0000" w:firstRow="0" w:lastRow="0" w:firstColumn="0" w:lastColumn="0" w:noHBand="0" w:noVBand="0"/>
      </w:tblPr>
      <w:tblGrid>
        <w:gridCol w:w="1891"/>
        <w:gridCol w:w="1939"/>
        <w:gridCol w:w="1388"/>
        <w:gridCol w:w="1219"/>
        <w:gridCol w:w="1392"/>
        <w:gridCol w:w="1541"/>
      </w:tblGrid>
      <w:tr w:rsidR="00D44A29" w14:paraId="36B31638" w14:textId="77777777">
        <w:tblPrEx>
          <w:tblCellMar>
            <w:top w:w="0" w:type="dxa"/>
            <w:bottom w:w="0" w:type="dxa"/>
          </w:tblCellMar>
        </w:tblPrEx>
        <w:trPr>
          <w:trHeight w:hRule="exact" w:val="552"/>
        </w:trPr>
        <w:tc>
          <w:tcPr>
            <w:tcW w:w="1891" w:type="dxa"/>
            <w:tcBorders>
              <w:top w:val="single" w:sz="5" w:space="0" w:color="000000"/>
              <w:left w:val="single" w:sz="5" w:space="0" w:color="000000"/>
              <w:bottom w:val="single" w:sz="5" w:space="0" w:color="000000"/>
              <w:right w:val="single" w:sz="5" w:space="0" w:color="000000"/>
            </w:tcBorders>
          </w:tcPr>
          <w:p w14:paraId="0080F6C2" w14:textId="77777777" w:rsidR="00D44A29" w:rsidRDefault="00042191">
            <w:pPr>
              <w:spacing w:before="35" w:after="283" w:line="229" w:lineRule="exact"/>
              <w:ind w:left="115"/>
              <w:textAlignment w:val="baseline"/>
              <w:rPr>
                <w:rFonts w:ascii="Calibri" w:eastAsia="Calibri" w:hAnsi="Calibri"/>
                <w:color w:val="000000"/>
                <w:sz w:val="23"/>
              </w:rPr>
            </w:pPr>
            <w:r>
              <w:rPr>
                <w:rFonts w:ascii="Calibri" w:eastAsia="Calibri" w:hAnsi="Calibri"/>
                <w:color w:val="000000"/>
                <w:sz w:val="23"/>
              </w:rPr>
              <w:t>LEED Categories</w:t>
            </w:r>
          </w:p>
        </w:tc>
        <w:tc>
          <w:tcPr>
            <w:tcW w:w="1939" w:type="dxa"/>
            <w:tcBorders>
              <w:top w:val="single" w:sz="5" w:space="0" w:color="000000"/>
              <w:left w:val="single" w:sz="5" w:space="0" w:color="000000"/>
              <w:bottom w:val="single" w:sz="5" w:space="0" w:color="000000"/>
              <w:right w:val="single" w:sz="5" w:space="0" w:color="000000"/>
            </w:tcBorders>
          </w:tcPr>
          <w:p w14:paraId="6E871976" w14:textId="77777777" w:rsidR="00D44A29" w:rsidRDefault="00042191">
            <w:pPr>
              <w:spacing w:after="19" w:line="264" w:lineRule="exact"/>
              <w:ind w:left="108"/>
              <w:textAlignment w:val="baseline"/>
              <w:rPr>
                <w:rFonts w:ascii="Calibri" w:eastAsia="Calibri" w:hAnsi="Calibri"/>
                <w:color w:val="000000"/>
                <w:sz w:val="23"/>
              </w:rPr>
            </w:pPr>
            <w:r>
              <w:rPr>
                <w:rFonts w:ascii="Calibri" w:eastAsia="Calibri" w:hAnsi="Calibri"/>
                <w:color w:val="000000"/>
                <w:sz w:val="23"/>
              </w:rPr>
              <w:t>S3H SECTION ALIGNMENT</w:t>
            </w:r>
          </w:p>
        </w:tc>
        <w:tc>
          <w:tcPr>
            <w:tcW w:w="1388" w:type="dxa"/>
            <w:tcBorders>
              <w:top w:val="single" w:sz="5" w:space="0" w:color="000000"/>
              <w:left w:val="single" w:sz="5" w:space="0" w:color="000000"/>
              <w:bottom w:val="single" w:sz="5" w:space="0" w:color="000000"/>
              <w:right w:val="single" w:sz="5" w:space="0" w:color="000000"/>
            </w:tcBorders>
          </w:tcPr>
          <w:p w14:paraId="4FE8AB6B" w14:textId="77777777" w:rsidR="00D44A29" w:rsidRDefault="00042191">
            <w:pPr>
              <w:spacing w:before="35" w:after="283" w:line="229" w:lineRule="exact"/>
              <w:jc w:val="center"/>
              <w:textAlignment w:val="baseline"/>
              <w:rPr>
                <w:rFonts w:ascii="Calibri" w:eastAsia="Calibri" w:hAnsi="Calibri"/>
                <w:color w:val="000000"/>
                <w:sz w:val="23"/>
              </w:rPr>
            </w:pPr>
            <w:r>
              <w:rPr>
                <w:rFonts w:ascii="Calibri" w:eastAsia="Calibri" w:hAnsi="Calibri"/>
                <w:color w:val="000000"/>
                <w:sz w:val="23"/>
              </w:rPr>
              <w:t>Prerequisites</w:t>
            </w:r>
          </w:p>
        </w:tc>
        <w:tc>
          <w:tcPr>
            <w:tcW w:w="1219" w:type="dxa"/>
            <w:tcBorders>
              <w:top w:val="single" w:sz="5" w:space="0" w:color="000000"/>
              <w:left w:val="single" w:sz="5" w:space="0" w:color="000000"/>
              <w:bottom w:val="single" w:sz="5" w:space="0" w:color="000000"/>
              <w:right w:val="single" w:sz="5" w:space="0" w:color="000000"/>
            </w:tcBorders>
          </w:tcPr>
          <w:p w14:paraId="2C050E4D" w14:textId="77777777" w:rsidR="00D44A29" w:rsidRDefault="00042191">
            <w:pPr>
              <w:spacing w:after="19" w:line="264" w:lineRule="exact"/>
              <w:jc w:val="center"/>
              <w:textAlignment w:val="baseline"/>
              <w:rPr>
                <w:rFonts w:ascii="Calibri" w:eastAsia="Calibri" w:hAnsi="Calibri"/>
                <w:color w:val="000000"/>
                <w:sz w:val="23"/>
              </w:rPr>
            </w:pPr>
            <w:r>
              <w:rPr>
                <w:rFonts w:ascii="Calibri" w:eastAsia="Calibri" w:hAnsi="Calibri"/>
                <w:color w:val="000000"/>
                <w:sz w:val="23"/>
              </w:rPr>
              <w:t xml:space="preserve">Optional </w:t>
            </w:r>
            <w:r>
              <w:rPr>
                <w:rFonts w:ascii="Calibri" w:eastAsia="Calibri" w:hAnsi="Calibri"/>
                <w:color w:val="000000"/>
                <w:sz w:val="23"/>
              </w:rPr>
              <w:br/>
              <w:t>Points</w:t>
            </w:r>
          </w:p>
        </w:tc>
        <w:tc>
          <w:tcPr>
            <w:tcW w:w="1392" w:type="dxa"/>
            <w:tcBorders>
              <w:top w:val="single" w:sz="5" w:space="0" w:color="000000"/>
              <w:left w:val="single" w:sz="5" w:space="0" w:color="000000"/>
              <w:bottom w:val="single" w:sz="5" w:space="0" w:color="000000"/>
              <w:right w:val="single" w:sz="5" w:space="0" w:color="000000"/>
            </w:tcBorders>
          </w:tcPr>
          <w:p w14:paraId="59025F10" w14:textId="77777777" w:rsidR="00D44A29" w:rsidRDefault="00042191">
            <w:pPr>
              <w:spacing w:before="35" w:after="283" w:line="229" w:lineRule="exact"/>
              <w:jc w:val="center"/>
              <w:textAlignment w:val="baseline"/>
              <w:rPr>
                <w:rFonts w:ascii="Calibri" w:eastAsia="Calibri" w:hAnsi="Calibri"/>
                <w:color w:val="000000"/>
                <w:sz w:val="23"/>
              </w:rPr>
            </w:pPr>
            <w:r>
              <w:rPr>
                <w:rFonts w:ascii="Calibri" w:eastAsia="Calibri" w:hAnsi="Calibri"/>
                <w:color w:val="000000"/>
                <w:sz w:val="23"/>
              </w:rPr>
              <w:t>Prerequisites</w:t>
            </w:r>
          </w:p>
        </w:tc>
        <w:tc>
          <w:tcPr>
            <w:tcW w:w="1541" w:type="dxa"/>
            <w:tcBorders>
              <w:top w:val="single" w:sz="5" w:space="0" w:color="000000"/>
              <w:left w:val="single" w:sz="5" w:space="0" w:color="000000"/>
              <w:bottom w:val="single" w:sz="5" w:space="0" w:color="000000"/>
              <w:right w:val="single" w:sz="5" w:space="0" w:color="000000"/>
            </w:tcBorders>
          </w:tcPr>
          <w:p w14:paraId="4B05C067" w14:textId="77777777" w:rsidR="00D44A29" w:rsidRDefault="00042191">
            <w:pPr>
              <w:spacing w:after="19" w:line="264" w:lineRule="exact"/>
              <w:jc w:val="center"/>
              <w:textAlignment w:val="baseline"/>
              <w:rPr>
                <w:rFonts w:ascii="Calibri" w:eastAsia="Calibri" w:hAnsi="Calibri"/>
                <w:color w:val="000000"/>
                <w:sz w:val="23"/>
              </w:rPr>
            </w:pPr>
            <w:r>
              <w:rPr>
                <w:rFonts w:ascii="Calibri" w:eastAsia="Calibri" w:hAnsi="Calibri"/>
                <w:color w:val="000000"/>
                <w:sz w:val="23"/>
              </w:rPr>
              <w:t xml:space="preserve">Optional </w:t>
            </w:r>
            <w:r>
              <w:rPr>
                <w:rFonts w:ascii="Calibri" w:eastAsia="Calibri" w:hAnsi="Calibri"/>
                <w:color w:val="000000"/>
                <w:sz w:val="23"/>
              </w:rPr>
              <w:br/>
              <w:t>Points</w:t>
            </w:r>
          </w:p>
        </w:tc>
      </w:tr>
      <w:tr w:rsidR="00D44A29" w14:paraId="031329AC" w14:textId="77777777">
        <w:tblPrEx>
          <w:tblCellMar>
            <w:top w:w="0" w:type="dxa"/>
            <w:bottom w:w="0" w:type="dxa"/>
          </w:tblCellMar>
        </w:tblPrEx>
        <w:trPr>
          <w:trHeight w:hRule="exact" w:val="547"/>
        </w:trPr>
        <w:tc>
          <w:tcPr>
            <w:tcW w:w="1891" w:type="dxa"/>
            <w:tcBorders>
              <w:top w:val="single" w:sz="5" w:space="0" w:color="000000"/>
              <w:left w:val="single" w:sz="5" w:space="0" w:color="000000"/>
              <w:bottom w:val="single" w:sz="5" w:space="0" w:color="000000"/>
              <w:right w:val="single" w:sz="5" w:space="0" w:color="000000"/>
            </w:tcBorders>
          </w:tcPr>
          <w:p w14:paraId="0F684447" w14:textId="77777777" w:rsidR="00D44A29" w:rsidRDefault="00042191">
            <w:pPr>
              <w:spacing w:after="19" w:line="261" w:lineRule="exact"/>
              <w:ind w:left="108"/>
              <w:textAlignment w:val="baseline"/>
              <w:rPr>
                <w:rFonts w:ascii="Calibri" w:eastAsia="Calibri" w:hAnsi="Calibri"/>
                <w:color w:val="000000"/>
                <w:sz w:val="23"/>
              </w:rPr>
            </w:pPr>
            <w:r>
              <w:rPr>
                <w:rFonts w:ascii="Calibri" w:eastAsia="Calibri" w:hAnsi="Calibri"/>
                <w:color w:val="000000"/>
                <w:sz w:val="23"/>
              </w:rPr>
              <w:t>Location and Transportation</w:t>
            </w:r>
          </w:p>
        </w:tc>
        <w:tc>
          <w:tcPr>
            <w:tcW w:w="1939" w:type="dxa"/>
            <w:tcBorders>
              <w:top w:val="single" w:sz="5" w:space="0" w:color="000000"/>
              <w:left w:val="single" w:sz="5" w:space="0" w:color="000000"/>
              <w:bottom w:val="single" w:sz="5" w:space="0" w:color="000000"/>
              <w:right w:val="single" w:sz="5" w:space="0" w:color="000000"/>
            </w:tcBorders>
          </w:tcPr>
          <w:p w14:paraId="2E101AC8" w14:textId="77777777" w:rsidR="00D44A29" w:rsidRDefault="00042191">
            <w:pPr>
              <w:spacing w:after="283" w:line="229" w:lineRule="exact"/>
              <w:ind w:left="106"/>
              <w:textAlignment w:val="baseline"/>
              <w:rPr>
                <w:rFonts w:ascii="Calibri" w:eastAsia="Calibri" w:hAnsi="Calibri"/>
                <w:color w:val="000000"/>
                <w:sz w:val="23"/>
              </w:rPr>
            </w:pPr>
            <w:r>
              <w:rPr>
                <w:rFonts w:ascii="Calibri" w:eastAsia="Calibri" w:hAnsi="Calibri"/>
                <w:color w:val="000000"/>
                <w:sz w:val="23"/>
              </w:rPr>
              <w:t>Site Development</w:t>
            </w:r>
          </w:p>
        </w:tc>
        <w:tc>
          <w:tcPr>
            <w:tcW w:w="1388" w:type="dxa"/>
            <w:tcBorders>
              <w:top w:val="single" w:sz="5" w:space="0" w:color="000000"/>
              <w:left w:val="single" w:sz="5" w:space="0" w:color="000000"/>
              <w:bottom w:val="single" w:sz="5" w:space="0" w:color="000000"/>
              <w:right w:val="single" w:sz="5" w:space="0" w:color="000000"/>
            </w:tcBorders>
          </w:tcPr>
          <w:p w14:paraId="3AE02CF8" w14:textId="77777777" w:rsidR="00D44A29" w:rsidRDefault="00042191">
            <w:pPr>
              <w:spacing w:after="283" w:line="229" w:lineRule="exact"/>
              <w:jc w:val="center"/>
              <w:textAlignment w:val="baseline"/>
              <w:rPr>
                <w:rFonts w:ascii="Calibri" w:eastAsia="Calibri" w:hAnsi="Calibri"/>
                <w:color w:val="000000"/>
                <w:sz w:val="23"/>
              </w:rPr>
            </w:pPr>
            <w:r>
              <w:rPr>
                <w:rFonts w:ascii="Calibri" w:eastAsia="Calibri" w:hAnsi="Calibri"/>
                <w:color w:val="000000"/>
                <w:sz w:val="23"/>
              </w:rPr>
              <w:t>1</w:t>
            </w:r>
          </w:p>
        </w:tc>
        <w:tc>
          <w:tcPr>
            <w:tcW w:w="1219" w:type="dxa"/>
            <w:tcBorders>
              <w:top w:val="single" w:sz="5" w:space="0" w:color="000000"/>
              <w:left w:val="single" w:sz="5" w:space="0" w:color="000000"/>
              <w:bottom w:val="single" w:sz="5" w:space="0" w:color="000000"/>
              <w:right w:val="single" w:sz="5" w:space="0" w:color="000000"/>
            </w:tcBorders>
          </w:tcPr>
          <w:p w14:paraId="4529F66B" w14:textId="77777777" w:rsidR="00D44A29" w:rsidRDefault="00042191">
            <w:pPr>
              <w:spacing w:after="283" w:line="229" w:lineRule="exact"/>
              <w:jc w:val="center"/>
              <w:textAlignment w:val="baseline"/>
              <w:rPr>
                <w:rFonts w:ascii="Calibri" w:eastAsia="Calibri" w:hAnsi="Calibri"/>
                <w:color w:val="000000"/>
                <w:sz w:val="23"/>
              </w:rPr>
            </w:pPr>
            <w:r>
              <w:rPr>
                <w:rFonts w:ascii="Calibri" w:eastAsia="Calibri" w:hAnsi="Calibri"/>
                <w:color w:val="000000"/>
                <w:sz w:val="23"/>
              </w:rPr>
              <w:t>15</w:t>
            </w:r>
          </w:p>
        </w:tc>
        <w:tc>
          <w:tcPr>
            <w:tcW w:w="1392" w:type="dxa"/>
            <w:tcBorders>
              <w:top w:val="single" w:sz="5" w:space="0" w:color="000000"/>
              <w:left w:val="single" w:sz="5" w:space="0" w:color="000000"/>
              <w:bottom w:val="single" w:sz="5" w:space="0" w:color="000000"/>
              <w:right w:val="single" w:sz="5" w:space="0" w:color="000000"/>
            </w:tcBorders>
          </w:tcPr>
          <w:p w14:paraId="75DF35EB" w14:textId="77777777" w:rsidR="00D44A29" w:rsidRDefault="00042191">
            <w:pPr>
              <w:spacing w:after="283" w:line="229" w:lineRule="exact"/>
              <w:jc w:val="center"/>
              <w:textAlignment w:val="baseline"/>
              <w:rPr>
                <w:rFonts w:ascii="Calibri" w:eastAsia="Calibri" w:hAnsi="Calibri"/>
                <w:color w:val="000000"/>
                <w:sz w:val="23"/>
              </w:rPr>
            </w:pPr>
            <w:r>
              <w:rPr>
                <w:rFonts w:ascii="Calibri" w:eastAsia="Calibri" w:hAnsi="Calibri"/>
                <w:color w:val="000000"/>
                <w:sz w:val="23"/>
              </w:rPr>
              <w:t>1</w:t>
            </w:r>
          </w:p>
        </w:tc>
        <w:tc>
          <w:tcPr>
            <w:tcW w:w="1541" w:type="dxa"/>
            <w:tcBorders>
              <w:top w:val="single" w:sz="5" w:space="0" w:color="000000"/>
              <w:left w:val="single" w:sz="5" w:space="0" w:color="000000"/>
              <w:bottom w:val="single" w:sz="5" w:space="0" w:color="000000"/>
              <w:right w:val="single" w:sz="5" w:space="0" w:color="000000"/>
            </w:tcBorders>
          </w:tcPr>
          <w:p w14:paraId="0F246A6A" w14:textId="77777777" w:rsidR="00D44A29" w:rsidRDefault="00042191">
            <w:pPr>
              <w:spacing w:after="283" w:line="229" w:lineRule="exact"/>
              <w:jc w:val="center"/>
              <w:textAlignment w:val="baseline"/>
              <w:rPr>
                <w:rFonts w:ascii="Calibri" w:eastAsia="Calibri" w:hAnsi="Calibri"/>
                <w:color w:val="000000"/>
                <w:sz w:val="23"/>
              </w:rPr>
            </w:pPr>
            <w:r>
              <w:rPr>
                <w:rFonts w:ascii="Calibri" w:eastAsia="Calibri" w:hAnsi="Calibri"/>
                <w:color w:val="000000"/>
                <w:sz w:val="23"/>
              </w:rPr>
              <w:t>15</w:t>
            </w:r>
          </w:p>
        </w:tc>
      </w:tr>
      <w:tr w:rsidR="00D44A29" w14:paraId="5ACA6CFE" w14:textId="77777777">
        <w:tblPrEx>
          <w:tblCellMar>
            <w:top w:w="0" w:type="dxa"/>
            <w:bottom w:w="0" w:type="dxa"/>
          </w:tblCellMar>
        </w:tblPrEx>
        <w:trPr>
          <w:trHeight w:hRule="exact" w:val="279"/>
        </w:trPr>
        <w:tc>
          <w:tcPr>
            <w:tcW w:w="1891" w:type="dxa"/>
            <w:tcBorders>
              <w:top w:val="single" w:sz="5" w:space="0" w:color="000000"/>
              <w:left w:val="single" w:sz="5" w:space="0" w:color="000000"/>
              <w:bottom w:val="single" w:sz="5" w:space="0" w:color="000000"/>
              <w:right w:val="single" w:sz="5" w:space="0" w:color="000000"/>
            </w:tcBorders>
            <w:vAlign w:val="center"/>
          </w:tcPr>
          <w:p w14:paraId="113251B3" w14:textId="77777777" w:rsidR="00D44A29" w:rsidRDefault="00042191">
            <w:pPr>
              <w:spacing w:after="15" w:line="229" w:lineRule="exact"/>
              <w:ind w:left="115"/>
              <w:textAlignment w:val="baseline"/>
              <w:rPr>
                <w:rFonts w:ascii="Calibri" w:eastAsia="Calibri" w:hAnsi="Calibri"/>
                <w:color w:val="000000"/>
                <w:sz w:val="23"/>
              </w:rPr>
            </w:pPr>
            <w:r>
              <w:rPr>
                <w:rFonts w:ascii="Calibri" w:eastAsia="Calibri" w:hAnsi="Calibri"/>
                <w:color w:val="000000"/>
                <w:sz w:val="23"/>
              </w:rPr>
              <w:t>Sustainable Sites</w:t>
            </w:r>
          </w:p>
        </w:tc>
        <w:tc>
          <w:tcPr>
            <w:tcW w:w="1939" w:type="dxa"/>
            <w:tcBorders>
              <w:top w:val="single" w:sz="5" w:space="0" w:color="000000"/>
              <w:left w:val="single" w:sz="5" w:space="0" w:color="000000"/>
              <w:bottom w:val="single" w:sz="5" w:space="0" w:color="000000"/>
              <w:right w:val="single" w:sz="5" w:space="0" w:color="000000"/>
            </w:tcBorders>
            <w:vAlign w:val="center"/>
          </w:tcPr>
          <w:p w14:paraId="52750BEE" w14:textId="77777777" w:rsidR="00D44A29" w:rsidRDefault="00042191">
            <w:pPr>
              <w:spacing w:after="14" w:line="230" w:lineRule="exact"/>
              <w:ind w:left="106"/>
              <w:textAlignment w:val="baseline"/>
              <w:rPr>
                <w:rFonts w:ascii="Calibri" w:eastAsia="Calibri" w:hAnsi="Calibri"/>
                <w:color w:val="000000"/>
                <w:sz w:val="23"/>
              </w:rPr>
            </w:pPr>
            <w:r>
              <w:rPr>
                <w:rFonts w:ascii="Calibri" w:eastAsia="Calibri" w:hAnsi="Calibri"/>
                <w:color w:val="000000"/>
                <w:sz w:val="23"/>
              </w:rPr>
              <w:t>Site Development</w:t>
            </w:r>
          </w:p>
        </w:tc>
        <w:tc>
          <w:tcPr>
            <w:tcW w:w="1388" w:type="dxa"/>
            <w:tcBorders>
              <w:top w:val="single" w:sz="5" w:space="0" w:color="000000"/>
              <w:left w:val="single" w:sz="5" w:space="0" w:color="000000"/>
              <w:bottom w:val="single" w:sz="5" w:space="0" w:color="000000"/>
              <w:right w:val="single" w:sz="5" w:space="0" w:color="000000"/>
            </w:tcBorders>
            <w:vAlign w:val="center"/>
          </w:tcPr>
          <w:p w14:paraId="6F579A60" w14:textId="77777777" w:rsidR="00D44A29" w:rsidRDefault="00042191">
            <w:pPr>
              <w:spacing w:after="15" w:line="229" w:lineRule="exact"/>
              <w:jc w:val="center"/>
              <w:textAlignment w:val="baseline"/>
              <w:rPr>
                <w:rFonts w:ascii="Calibri" w:eastAsia="Calibri" w:hAnsi="Calibri"/>
                <w:color w:val="000000"/>
                <w:sz w:val="23"/>
              </w:rPr>
            </w:pPr>
            <w:r>
              <w:rPr>
                <w:rFonts w:ascii="Calibri" w:eastAsia="Calibri" w:hAnsi="Calibri"/>
                <w:color w:val="000000"/>
                <w:sz w:val="23"/>
              </w:rPr>
              <w:t>2</w:t>
            </w:r>
          </w:p>
        </w:tc>
        <w:tc>
          <w:tcPr>
            <w:tcW w:w="1219" w:type="dxa"/>
            <w:tcBorders>
              <w:top w:val="single" w:sz="5" w:space="0" w:color="000000"/>
              <w:left w:val="single" w:sz="5" w:space="0" w:color="000000"/>
              <w:bottom w:val="single" w:sz="5" w:space="0" w:color="000000"/>
              <w:right w:val="single" w:sz="5" w:space="0" w:color="000000"/>
            </w:tcBorders>
            <w:vAlign w:val="center"/>
          </w:tcPr>
          <w:p w14:paraId="0ECA4AD1" w14:textId="77777777" w:rsidR="00D44A29" w:rsidRDefault="00042191">
            <w:pPr>
              <w:spacing w:after="15" w:line="229" w:lineRule="exact"/>
              <w:jc w:val="center"/>
              <w:textAlignment w:val="baseline"/>
              <w:rPr>
                <w:rFonts w:ascii="Calibri" w:eastAsia="Calibri" w:hAnsi="Calibri"/>
                <w:color w:val="000000"/>
                <w:sz w:val="23"/>
              </w:rPr>
            </w:pPr>
            <w:r>
              <w:rPr>
                <w:rFonts w:ascii="Calibri" w:eastAsia="Calibri" w:hAnsi="Calibri"/>
                <w:color w:val="000000"/>
                <w:sz w:val="23"/>
              </w:rPr>
              <w:t>7</w:t>
            </w:r>
          </w:p>
        </w:tc>
        <w:tc>
          <w:tcPr>
            <w:tcW w:w="1392" w:type="dxa"/>
            <w:tcBorders>
              <w:top w:val="single" w:sz="5" w:space="0" w:color="000000"/>
              <w:left w:val="single" w:sz="5" w:space="0" w:color="000000"/>
              <w:bottom w:val="single" w:sz="5" w:space="0" w:color="000000"/>
              <w:right w:val="single" w:sz="5" w:space="0" w:color="000000"/>
            </w:tcBorders>
            <w:vAlign w:val="center"/>
          </w:tcPr>
          <w:p w14:paraId="01A4E3CF" w14:textId="77777777" w:rsidR="00D44A29" w:rsidRDefault="00042191">
            <w:pPr>
              <w:spacing w:after="15" w:line="229" w:lineRule="exact"/>
              <w:jc w:val="center"/>
              <w:textAlignment w:val="baseline"/>
              <w:rPr>
                <w:rFonts w:ascii="Calibri" w:eastAsia="Calibri" w:hAnsi="Calibri"/>
                <w:color w:val="000000"/>
                <w:sz w:val="23"/>
              </w:rPr>
            </w:pPr>
            <w:r>
              <w:rPr>
                <w:rFonts w:ascii="Calibri" w:eastAsia="Calibri" w:hAnsi="Calibri"/>
                <w:color w:val="000000"/>
                <w:sz w:val="23"/>
              </w:rPr>
              <w:t>2</w:t>
            </w:r>
          </w:p>
        </w:tc>
        <w:tc>
          <w:tcPr>
            <w:tcW w:w="1541" w:type="dxa"/>
            <w:tcBorders>
              <w:top w:val="single" w:sz="5" w:space="0" w:color="000000"/>
              <w:left w:val="single" w:sz="5" w:space="0" w:color="000000"/>
              <w:bottom w:val="single" w:sz="5" w:space="0" w:color="000000"/>
              <w:right w:val="single" w:sz="5" w:space="0" w:color="000000"/>
            </w:tcBorders>
            <w:vAlign w:val="center"/>
          </w:tcPr>
          <w:p w14:paraId="2DC4324D" w14:textId="77777777" w:rsidR="00D44A29" w:rsidRDefault="00042191">
            <w:pPr>
              <w:spacing w:after="15" w:line="229" w:lineRule="exact"/>
              <w:jc w:val="center"/>
              <w:textAlignment w:val="baseline"/>
              <w:rPr>
                <w:rFonts w:ascii="Calibri" w:eastAsia="Calibri" w:hAnsi="Calibri"/>
                <w:color w:val="000000"/>
                <w:sz w:val="23"/>
              </w:rPr>
            </w:pPr>
            <w:r>
              <w:rPr>
                <w:rFonts w:ascii="Calibri" w:eastAsia="Calibri" w:hAnsi="Calibri"/>
                <w:color w:val="000000"/>
                <w:sz w:val="23"/>
              </w:rPr>
              <w:t>7</w:t>
            </w:r>
          </w:p>
        </w:tc>
      </w:tr>
      <w:tr w:rsidR="00D44A29" w14:paraId="423D3968" w14:textId="77777777">
        <w:tblPrEx>
          <w:tblCellMar>
            <w:top w:w="0" w:type="dxa"/>
            <w:bottom w:w="0" w:type="dxa"/>
          </w:tblCellMar>
        </w:tblPrEx>
        <w:trPr>
          <w:trHeight w:hRule="exact" w:val="278"/>
        </w:trPr>
        <w:tc>
          <w:tcPr>
            <w:tcW w:w="1891" w:type="dxa"/>
            <w:tcBorders>
              <w:top w:val="single" w:sz="5" w:space="0" w:color="000000"/>
              <w:left w:val="single" w:sz="5" w:space="0" w:color="000000"/>
              <w:bottom w:val="single" w:sz="5" w:space="0" w:color="000000"/>
              <w:right w:val="single" w:sz="5" w:space="0" w:color="000000"/>
            </w:tcBorders>
            <w:vAlign w:val="center"/>
          </w:tcPr>
          <w:p w14:paraId="22C43A62" w14:textId="77777777" w:rsidR="00D44A29" w:rsidRDefault="00042191">
            <w:pPr>
              <w:spacing w:after="24" w:line="229" w:lineRule="exact"/>
              <w:ind w:left="115"/>
              <w:textAlignment w:val="baseline"/>
              <w:rPr>
                <w:rFonts w:ascii="Calibri" w:eastAsia="Calibri" w:hAnsi="Calibri"/>
                <w:color w:val="000000"/>
                <w:sz w:val="23"/>
              </w:rPr>
            </w:pPr>
            <w:r>
              <w:rPr>
                <w:rFonts w:ascii="Calibri" w:eastAsia="Calibri" w:hAnsi="Calibri"/>
                <w:color w:val="000000"/>
                <w:sz w:val="23"/>
              </w:rPr>
              <w:t>Water Efficiency</w:t>
            </w:r>
          </w:p>
        </w:tc>
        <w:tc>
          <w:tcPr>
            <w:tcW w:w="1939" w:type="dxa"/>
            <w:tcBorders>
              <w:top w:val="single" w:sz="5" w:space="0" w:color="000000"/>
              <w:left w:val="single" w:sz="5" w:space="0" w:color="000000"/>
              <w:bottom w:val="single" w:sz="5" w:space="0" w:color="000000"/>
              <w:right w:val="single" w:sz="5" w:space="0" w:color="000000"/>
            </w:tcBorders>
            <w:vAlign w:val="center"/>
          </w:tcPr>
          <w:p w14:paraId="5D00852F" w14:textId="77777777" w:rsidR="00D44A29" w:rsidRDefault="00042191">
            <w:pPr>
              <w:spacing w:after="24" w:line="229" w:lineRule="exact"/>
              <w:ind w:left="106"/>
              <w:textAlignment w:val="baseline"/>
              <w:rPr>
                <w:rFonts w:ascii="Calibri" w:eastAsia="Calibri" w:hAnsi="Calibri"/>
                <w:color w:val="000000"/>
                <w:sz w:val="23"/>
              </w:rPr>
            </w:pPr>
            <w:r>
              <w:rPr>
                <w:rFonts w:ascii="Calibri" w:eastAsia="Calibri" w:hAnsi="Calibri"/>
                <w:color w:val="000000"/>
                <w:sz w:val="23"/>
              </w:rPr>
              <w:t>Water Efficiency</w:t>
            </w:r>
          </w:p>
        </w:tc>
        <w:tc>
          <w:tcPr>
            <w:tcW w:w="1388" w:type="dxa"/>
            <w:tcBorders>
              <w:top w:val="single" w:sz="5" w:space="0" w:color="000000"/>
              <w:left w:val="single" w:sz="5" w:space="0" w:color="000000"/>
              <w:bottom w:val="single" w:sz="5" w:space="0" w:color="000000"/>
              <w:right w:val="single" w:sz="5" w:space="0" w:color="000000"/>
            </w:tcBorders>
            <w:vAlign w:val="center"/>
          </w:tcPr>
          <w:p w14:paraId="78025621"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1</w:t>
            </w:r>
          </w:p>
        </w:tc>
        <w:tc>
          <w:tcPr>
            <w:tcW w:w="1219" w:type="dxa"/>
            <w:tcBorders>
              <w:top w:val="single" w:sz="5" w:space="0" w:color="000000"/>
              <w:left w:val="single" w:sz="5" w:space="0" w:color="000000"/>
              <w:bottom w:val="single" w:sz="5" w:space="0" w:color="000000"/>
              <w:right w:val="single" w:sz="5" w:space="0" w:color="000000"/>
            </w:tcBorders>
            <w:vAlign w:val="center"/>
          </w:tcPr>
          <w:p w14:paraId="0CAF2C13"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12</w:t>
            </w:r>
          </w:p>
        </w:tc>
        <w:tc>
          <w:tcPr>
            <w:tcW w:w="1392" w:type="dxa"/>
            <w:tcBorders>
              <w:top w:val="single" w:sz="5" w:space="0" w:color="000000"/>
              <w:left w:val="single" w:sz="5" w:space="0" w:color="000000"/>
              <w:bottom w:val="single" w:sz="5" w:space="0" w:color="000000"/>
              <w:right w:val="single" w:sz="5" w:space="0" w:color="000000"/>
            </w:tcBorders>
            <w:vAlign w:val="center"/>
          </w:tcPr>
          <w:p w14:paraId="373A8096"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1</w:t>
            </w:r>
          </w:p>
        </w:tc>
        <w:tc>
          <w:tcPr>
            <w:tcW w:w="1541" w:type="dxa"/>
            <w:tcBorders>
              <w:top w:val="single" w:sz="5" w:space="0" w:color="000000"/>
              <w:left w:val="single" w:sz="5" w:space="0" w:color="000000"/>
              <w:bottom w:val="single" w:sz="5" w:space="0" w:color="000000"/>
              <w:right w:val="single" w:sz="5" w:space="0" w:color="000000"/>
            </w:tcBorders>
            <w:vAlign w:val="center"/>
          </w:tcPr>
          <w:p w14:paraId="5A63D05C"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12</w:t>
            </w:r>
          </w:p>
        </w:tc>
      </w:tr>
      <w:tr w:rsidR="00D44A29" w14:paraId="134C7299" w14:textId="77777777">
        <w:tblPrEx>
          <w:tblCellMar>
            <w:top w:w="0" w:type="dxa"/>
            <w:bottom w:w="0" w:type="dxa"/>
          </w:tblCellMar>
        </w:tblPrEx>
        <w:trPr>
          <w:trHeight w:hRule="exact" w:val="547"/>
        </w:trPr>
        <w:tc>
          <w:tcPr>
            <w:tcW w:w="1891" w:type="dxa"/>
            <w:tcBorders>
              <w:top w:val="single" w:sz="5" w:space="0" w:color="000000"/>
              <w:left w:val="single" w:sz="5" w:space="0" w:color="000000"/>
              <w:bottom w:val="single" w:sz="5" w:space="0" w:color="000000"/>
              <w:right w:val="single" w:sz="5" w:space="0" w:color="000000"/>
            </w:tcBorders>
          </w:tcPr>
          <w:p w14:paraId="41D01868" w14:textId="77777777" w:rsidR="00D44A29" w:rsidRDefault="00042191">
            <w:pPr>
              <w:spacing w:after="9" w:line="261" w:lineRule="exact"/>
              <w:ind w:left="108"/>
              <w:textAlignment w:val="baseline"/>
              <w:rPr>
                <w:rFonts w:ascii="Calibri" w:eastAsia="Calibri" w:hAnsi="Calibri"/>
                <w:color w:val="000000"/>
                <w:sz w:val="23"/>
              </w:rPr>
            </w:pPr>
            <w:r>
              <w:rPr>
                <w:rFonts w:ascii="Calibri" w:eastAsia="Calibri" w:hAnsi="Calibri"/>
                <w:color w:val="000000"/>
                <w:sz w:val="23"/>
              </w:rPr>
              <w:t>Energy and Atmosphere</w:t>
            </w:r>
          </w:p>
        </w:tc>
        <w:tc>
          <w:tcPr>
            <w:tcW w:w="1939" w:type="dxa"/>
            <w:tcBorders>
              <w:top w:val="single" w:sz="5" w:space="0" w:color="000000"/>
              <w:left w:val="single" w:sz="5" w:space="0" w:color="000000"/>
              <w:bottom w:val="single" w:sz="5" w:space="0" w:color="000000"/>
              <w:right w:val="single" w:sz="5" w:space="0" w:color="000000"/>
            </w:tcBorders>
          </w:tcPr>
          <w:p w14:paraId="67452E83" w14:textId="77777777" w:rsidR="00D44A29" w:rsidRDefault="00042191">
            <w:pPr>
              <w:spacing w:after="273" w:line="229" w:lineRule="exact"/>
              <w:ind w:left="106"/>
              <w:textAlignment w:val="baseline"/>
              <w:rPr>
                <w:rFonts w:ascii="Calibri" w:eastAsia="Calibri" w:hAnsi="Calibri"/>
                <w:color w:val="000000"/>
                <w:sz w:val="23"/>
              </w:rPr>
            </w:pPr>
            <w:r>
              <w:rPr>
                <w:rFonts w:ascii="Calibri" w:eastAsia="Calibri" w:hAnsi="Calibri"/>
                <w:color w:val="000000"/>
                <w:sz w:val="23"/>
              </w:rPr>
              <w:t>Energy Efficiency</w:t>
            </w:r>
          </w:p>
        </w:tc>
        <w:tc>
          <w:tcPr>
            <w:tcW w:w="1388" w:type="dxa"/>
            <w:tcBorders>
              <w:top w:val="single" w:sz="5" w:space="0" w:color="000000"/>
              <w:left w:val="single" w:sz="5" w:space="0" w:color="000000"/>
              <w:bottom w:val="single" w:sz="5" w:space="0" w:color="000000"/>
              <w:right w:val="single" w:sz="5" w:space="0" w:color="000000"/>
            </w:tcBorders>
          </w:tcPr>
          <w:p w14:paraId="64164489" w14:textId="77777777" w:rsidR="00D44A29" w:rsidRDefault="00042191">
            <w:pPr>
              <w:spacing w:after="273" w:line="229" w:lineRule="exact"/>
              <w:jc w:val="center"/>
              <w:textAlignment w:val="baseline"/>
              <w:rPr>
                <w:rFonts w:ascii="Calibri" w:eastAsia="Calibri" w:hAnsi="Calibri"/>
                <w:color w:val="000000"/>
                <w:sz w:val="23"/>
              </w:rPr>
            </w:pPr>
            <w:r>
              <w:rPr>
                <w:rFonts w:ascii="Calibri" w:eastAsia="Calibri" w:hAnsi="Calibri"/>
                <w:color w:val="000000"/>
                <w:sz w:val="23"/>
              </w:rPr>
              <w:t>4</w:t>
            </w:r>
          </w:p>
        </w:tc>
        <w:tc>
          <w:tcPr>
            <w:tcW w:w="1219" w:type="dxa"/>
            <w:tcBorders>
              <w:top w:val="single" w:sz="5" w:space="0" w:color="000000"/>
              <w:left w:val="single" w:sz="5" w:space="0" w:color="000000"/>
              <w:bottom w:val="single" w:sz="5" w:space="0" w:color="000000"/>
              <w:right w:val="single" w:sz="5" w:space="0" w:color="000000"/>
            </w:tcBorders>
          </w:tcPr>
          <w:p w14:paraId="455019A8" w14:textId="77777777" w:rsidR="00D44A29" w:rsidRDefault="00042191">
            <w:pPr>
              <w:spacing w:after="273" w:line="229" w:lineRule="exact"/>
              <w:jc w:val="center"/>
              <w:textAlignment w:val="baseline"/>
              <w:rPr>
                <w:rFonts w:ascii="Calibri" w:eastAsia="Calibri" w:hAnsi="Calibri"/>
                <w:color w:val="000000"/>
                <w:sz w:val="23"/>
              </w:rPr>
            </w:pPr>
            <w:r>
              <w:rPr>
                <w:rFonts w:ascii="Calibri" w:eastAsia="Calibri" w:hAnsi="Calibri"/>
                <w:color w:val="000000"/>
                <w:sz w:val="23"/>
              </w:rPr>
              <w:t>38</w:t>
            </w:r>
          </w:p>
        </w:tc>
        <w:tc>
          <w:tcPr>
            <w:tcW w:w="1392" w:type="dxa"/>
            <w:tcBorders>
              <w:top w:val="single" w:sz="5" w:space="0" w:color="000000"/>
              <w:left w:val="single" w:sz="5" w:space="0" w:color="000000"/>
              <w:bottom w:val="single" w:sz="5" w:space="0" w:color="000000"/>
              <w:right w:val="single" w:sz="5" w:space="0" w:color="000000"/>
            </w:tcBorders>
          </w:tcPr>
          <w:p w14:paraId="2CF50C5D" w14:textId="77777777" w:rsidR="00D44A29" w:rsidRDefault="00042191">
            <w:pPr>
              <w:spacing w:after="273" w:line="229" w:lineRule="exact"/>
              <w:jc w:val="center"/>
              <w:textAlignment w:val="baseline"/>
              <w:rPr>
                <w:rFonts w:ascii="Calibri" w:eastAsia="Calibri" w:hAnsi="Calibri"/>
                <w:color w:val="000000"/>
                <w:sz w:val="23"/>
              </w:rPr>
            </w:pPr>
            <w:r>
              <w:rPr>
                <w:rFonts w:ascii="Calibri" w:eastAsia="Calibri" w:hAnsi="Calibri"/>
                <w:color w:val="000000"/>
                <w:sz w:val="23"/>
              </w:rPr>
              <w:t>3</w:t>
            </w:r>
          </w:p>
        </w:tc>
        <w:tc>
          <w:tcPr>
            <w:tcW w:w="1541" w:type="dxa"/>
            <w:tcBorders>
              <w:top w:val="single" w:sz="5" w:space="0" w:color="000000"/>
              <w:left w:val="single" w:sz="5" w:space="0" w:color="000000"/>
              <w:bottom w:val="single" w:sz="5" w:space="0" w:color="000000"/>
              <w:right w:val="single" w:sz="5" w:space="0" w:color="000000"/>
            </w:tcBorders>
          </w:tcPr>
          <w:p w14:paraId="4FE80674" w14:textId="77777777" w:rsidR="00D44A29" w:rsidRDefault="00042191">
            <w:pPr>
              <w:spacing w:after="273" w:line="229" w:lineRule="exact"/>
              <w:jc w:val="center"/>
              <w:textAlignment w:val="baseline"/>
              <w:rPr>
                <w:rFonts w:ascii="Calibri" w:eastAsia="Calibri" w:hAnsi="Calibri"/>
                <w:color w:val="000000"/>
                <w:sz w:val="23"/>
              </w:rPr>
            </w:pPr>
            <w:r>
              <w:rPr>
                <w:rFonts w:ascii="Calibri" w:eastAsia="Calibri" w:hAnsi="Calibri"/>
                <w:color w:val="000000"/>
                <w:sz w:val="23"/>
              </w:rPr>
              <w:t>37</w:t>
            </w:r>
          </w:p>
        </w:tc>
      </w:tr>
      <w:tr w:rsidR="00D44A29" w14:paraId="6FE67A72" w14:textId="77777777">
        <w:tblPrEx>
          <w:tblCellMar>
            <w:top w:w="0" w:type="dxa"/>
            <w:bottom w:w="0" w:type="dxa"/>
          </w:tblCellMar>
        </w:tblPrEx>
        <w:trPr>
          <w:trHeight w:hRule="exact" w:val="547"/>
        </w:trPr>
        <w:tc>
          <w:tcPr>
            <w:tcW w:w="1891" w:type="dxa"/>
            <w:tcBorders>
              <w:top w:val="single" w:sz="5" w:space="0" w:color="000000"/>
              <w:left w:val="single" w:sz="5" w:space="0" w:color="000000"/>
              <w:bottom w:val="single" w:sz="5" w:space="0" w:color="000000"/>
              <w:right w:val="single" w:sz="5" w:space="0" w:color="000000"/>
            </w:tcBorders>
          </w:tcPr>
          <w:p w14:paraId="76D524FB" w14:textId="77777777" w:rsidR="00D44A29" w:rsidRDefault="00042191">
            <w:pPr>
              <w:spacing w:after="5" w:line="264" w:lineRule="exact"/>
              <w:ind w:left="108"/>
              <w:textAlignment w:val="baseline"/>
              <w:rPr>
                <w:rFonts w:ascii="Calibri" w:eastAsia="Calibri" w:hAnsi="Calibri"/>
                <w:color w:val="000000"/>
                <w:sz w:val="23"/>
              </w:rPr>
            </w:pPr>
            <w:r>
              <w:rPr>
                <w:rFonts w:ascii="Calibri" w:eastAsia="Calibri" w:hAnsi="Calibri"/>
                <w:color w:val="000000"/>
                <w:sz w:val="23"/>
              </w:rPr>
              <w:t>Materials and Resources</w:t>
            </w:r>
          </w:p>
        </w:tc>
        <w:tc>
          <w:tcPr>
            <w:tcW w:w="1939" w:type="dxa"/>
            <w:tcBorders>
              <w:top w:val="single" w:sz="5" w:space="0" w:color="000000"/>
              <w:left w:val="single" w:sz="5" w:space="0" w:color="000000"/>
              <w:bottom w:val="single" w:sz="5" w:space="0" w:color="000000"/>
              <w:right w:val="single" w:sz="5" w:space="0" w:color="000000"/>
            </w:tcBorders>
          </w:tcPr>
          <w:p w14:paraId="69F8A35F" w14:textId="77777777" w:rsidR="00D44A29" w:rsidRDefault="00042191">
            <w:pPr>
              <w:spacing w:after="5" w:line="264" w:lineRule="exact"/>
              <w:ind w:left="108"/>
              <w:textAlignment w:val="baseline"/>
              <w:rPr>
                <w:rFonts w:ascii="Calibri" w:eastAsia="Calibri" w:hAnsi="Calibri"/>
                <w:color w:val="000000"/>
                <w:sz w:val="23"/>
              </w:rPr>
            </w:pPr>
            <w:r>
              <w:rPr>
                <w:rFonts w:ascii="Calibri" w:eastAsia="Calibri" w:hAnsi="Calibri"/>
                <w:color w:val="000000"/>
                <w:sz w:val="23"/>
              </w:rPr>
              <w:t xml:space="preserve">Resource </w:t>
            </w:r>
            <w:r>
              <w:rPr>
                <w:rFonts w:ascii="Calibri" w:eastAsia="Calibri" w:hAnsi="Calibri"/>
                <w:color w:val="000000"/>
                <w:sz w:val="23"/>
              </w:rPr>
              <w:br/>
              <w:t>Efficiency</w:t>
            </w:r>
          </w:p>
        </w:tc>
        <w:tc>
          <w:tcPr>
            <w:tcW w:w="1388" w:type="dxa"/>
            <w:tcBorders>
              <w:top w:val="single" w:sz="5" w:space="0" w:color="000000"/>
              <w:left w:val="single" w:sz="5" w:space="0" w:color="000000"/>
              <w:bottom w:val="single" w:sz="5" w:space="0" w:color="000000"/>
              <w:right w:val="single" w:sz="5" w:space="0" w:color="000000"/>
            </w:tcBorders>
          </w:tcPr>
          <w:p w14:paraId="02A06CD3" w14:textId="77777777" w:rsidR="00D44A29" w:rsidRDefault="00042191">
            <w:pPr>
              <w:spacing w:after="279" w:line="229" w:lineRule="exact"/>
              <w:jc w:val="center"/>
              <w:textAlignment w:val="baseline"/>
              <w:rPr>
                <w:rFonts w:ascii="Calibri" w:eastAsia="Calibri" w:hAnsi="Calibri"/>
                <w:color w:val="000000"/>
                <w:sz w:val="23"/>
              </w:rPr>
            </w:pPr>
            <w:r>
              <w:rPr>
                <w:rFonts w:ascii="Calibri" w:eastAsia="Calibri" w:hAnsi="Calibri"/>
                <w:color w:val="000000"/>
                <w:sz w:val="23"/>
              </w:rPr>
              <w:t>2</w:t>
            </w:r>
          </w:p>
        </w:tc>
        <w:tc>
          <w:tcPr>
            <w:tcW w:w="1219" w:type="dxa"/>
            <w:tcBorders>
              <w:top w:val="single" w:sz="5" w:space="0" w:color="000000"/>
              <w:left w:val="single" w:sz="5" w:space="0" w:color="000000"/>
              <w:bottom w:val="single" w:sz="5" w:space="0" w:color="000000"/>
              <w:right w:val="single" w:sz="5" w:space="0" w:color="000000"/>
            </w:tcBorders>
          </w:tcPr>
          <w:p w14:paraId="5F7B910C" w14:textId="77777777" w:rsidR="00D44A29" w:rsidRDefault="00042191">
            <w:pPr>
              <w:spacing w:after="279" w:line="229" w:lineRule="exact"/>
              <w:jc w:val="center"/>
              <w:textAlignment w:val="baseline"/>
              <w:rPr>
                <w:rFonts w:ascii="Calibri" w:eastAsia="Calibri" w:hAnsi="Calibri"/>
                <w:color w:val="000000"/>
                <w:sz w:val="23"/>
              </w:rPr>
            </w:pPr>
            <w:r>
              <w:rPr>
                <w:rFonts w:ascii="Calibri" w:eastAsia="Calibri" w:hAnsi="Calibri"/>
                <w:color w:val="000000"/>
                <w:sz w:val="23"/>
              </w:rPr>
              <w:t>10</w:t>
            </w:r>
          </w:p>
        </w:tc>
        <w:tc>
          <w:tcPr>
            <w:tcW w:w="1392" w:type="dxa"/>
            <w:tcBorders>
              <w:top w:val="single" w:sz="5" w:space="0" w:color="000000"/>
              <w:left w:val="single" w:sz="5" w:space="0" w:color="000000"/>
              <w:bottom w:val="single" w:sz="5" w:space="0" w:color="000000"/>
              <w:right w:val="single" w:sz="5" w:space="0" w:color="000000"/>
            </w:tcBorders>
          </w:tcPr>
          <w:p w14:paraId="2278749F" w14:textId="77777777" w:rsidR="00D44A29" w:rsidRDefault="00042191">
            <w:pPr>
              <w:spacing w:after="279" w:line="229" w:lineRule="exact"/>
              <w:jc w:val="center"/>
              <w:textAlignment w:val="baseline"/>
              <w:rPr>
                <w:rFonts w:ascii="Calibri" w:eastAsia="Calibri" w:hAnsi="Calibri"/>
                <w:color w:val="000000"/>
                <w:sz w:val="23"/>
              </w:rPr>
            </w:pPr>
            <w:r>
              <w:rPr>
                <w:rFonts w:ascii="Calibri" w:eastAsia="Calibri" w:hAnsi="Calibri"/>
                <w:color w:val="000000"/>
                <w:sz w:val="23"/>
              </w:rPr>
              <w:t>2</w:t>
            </w:r>
          </w:p>
        </w:tc>
        <w:tc>
          <w:tcPr>
            <w:tcW w:w="1541" w:type="dxa"/>
            <w:tcBorders>
              <w:top w:val="single" w:sz="5" w:space="0" w:color="000000"/>
              <w:left w:val="single" w:sz="5" w:space="0" w:color="000000"/>
              <w:bottom w:val="single" w:sz="5" w:space="0" w:color="000000"/>
              <w:right w:val="single" w:sz="5" w:space="0" w:color="000000"/>
            </w:tcBorders>
          </w:tcPr>
          <w:p w14:paraId="021EBA87" w14:textId="77777777" w:rsidR="00D44A29" w:rsidRDefault="00042191">
            <w:pPr>
              <w:spacing w:after="279" w:line="229" w:lineRule="exact"/>
              <w:jc w:val="center"/>
              <w:textAlignment w:val="baseline"/>
              <w:rPr>
                <w:rFonts w:ascii="Calibri" w:eastAsia="Calibri" w:hAnsi="Calibri"/>
                <w:color w:val="000000"/>
                <w:sz w:val="23"/>
              </w:rPr>
            </w:pPr>
            <w:r>
              <w:rPr>
                <w:rFonts w:ascii="Calibri" w:eastAsia="Calibri" w:hAnsi="Calibri"/>
                <w:color w:val="000000"/>
                <w:sz w:val="23"/>
              </w:rPr>
              <w:t>9</w:t>
            </w:r>
          </w:p>
        </w:tc>
      </w:tr>
      <w:tr w:rsidR="00D44A29" w14:paraId="4733A423" w14:textId="77777777">
        <w:tblPrEx>
          <w:tblCellMar>
            <w:top w:w="0" w:type="dxa"/>
            <w:bottom w:w="0" w:type="dxa"/>
          </w:tblCellMar>
        </w:tblPrEx>
        <w:trPr>
          <w:trHeight w:hRule="exact" w:val="548"/>
        </w:trPr>
        <w:tc>
          <w:tcPr>
            <w:tcW w:w="1891" w:type="dxa"/>
            <w:tcBorders>
              <w:top w:val="single" w:sz="5" w:space="0" w:color="000000"/>
              <w:left w:val="single" w:sz="5" w:space="0" w:color="000000"/>
              <w:bottom w:val="single" w:sz="5" w:space="0" w:color="000000"/>
              <w:right w:val="single" w:sz="5" w:space="0" w:color="000000"/>
            </w:tcBorders>
          </w:tcPr>
          <w:p w14:paraId="77F46A77" w14:textId="77777777" w:rsidR="00D44A29" w:rsidRDefault="00042191">
            <w:pPr>
              <w:spacing w:line="229" w:lineRule="exact"/>
              <w:ind w:left="144"/>
              <w:textAlignment w:val="baseline"/>
              <w:rPr>
                <w:rFonts w:ascii="Calibri" w:eastAsia="Calibri" w:hAnsi="Calibri"/>
                <w:color w:val="000000"/>
                <w:sz w:val="23"/>
              </w:rPr>
            </w:pPr>
            <w:r>
              <w:rPr>
                <w:rFonts w:ascii="Calibri" w:eastAsia="Calibri" w:hAnsi="Calibri"/>
                <w:color w:val="000000"/>
                <w:sz w:val="23"/>
              </w:rPr>
              <w:t>Indoor</w:t>
            </w:r>
          </w:p>
          <w:p w14:paraId="76A53C28" w14:textId="77777777" w:rsidR="00D44A29" w:rsidRDefault="00042191">
            <w:pPr>
              <w:spacing w:before="44" w:after="19" w:line="229" w:lineRule="exact"/>
              <w:ind w:left="144"/>
              <w:textAlignment w:val="baseline"/>
              <w:rPr>
                <w:rFonts w:ascii="Calibri" w:eastAsia="Calibri" w:hAnsi="Calibri"/>
                <w:color w:val="000000"/>
                <w:sz w:val="23"/>
              </w:rPr>
            </w:pPr>
            <w:r>
              <w:rPr>
                <w:rFonts w:ascii="Calibri" w:eastAsia="Calibri" w:hAnsi="Calibri"/>
                <w:color w:val="000000"/>
                <w:sz w:val="23"/>
              </w:rPr>
              <w:t>Environmental</w:t>
            </w:r>
          </w:p>
        </w:tc>
        <w:tc>
          <w:tcPr>
            <w:tcW w:w="1939" w:type="dxa"/>
            <w:tcBorders>
              <w:top w:val="single" w:sz="5" w:space="0" w:color="000000"/>
              <w:left w:val="single" w:sz="5" w:space="0" w:color="000000"/>
              <w:bottom w:val="single" w:sz="5" w:space="0" w:color="000000"/>
              <w:right w:val="single" w:sz="5" w:space="0" w:color="000000"/>
            </w:tcBorders>
          </w:tcPr>
          <w:p w14:paraId="3C01BE25" w14:textId="77777777" w:rsidR="00D44A29" w:rsidRDefault="00042191">
            <w:pPr>
              <w:spacing w:after="19" w:line="264" w:lineRule="exact"/>
              <w:ind w:left="108"/>
              <w:textAlignment w:val="baseline"/>
              <w:rPr>
                <w:rFonts w:ascii="Calibri" w:eastAsia="Calibri" w:hAnsi="Calibri"/>
                <w:color w:val="000000"/>
                <w:sz w:val="23"/>
              </w:rPr>
            </w:pPr>
            <w:r>
              <w:rPr>
                <w:rFonts w:ascii="Calibri" w:eastAsia="Calibri" w:hAnsi="Calibri"/>
                <w:color w:val="000000"/>
                <w:sz w:val="23"/>
              </w:rPr>
              <w:t xml:space="preserve">Indoor Air </w:t>
            </w:r>
            <w:r>
              <w:rPr>
                <w:rFonts w:ascii="Calibri" w:eastAsia="Calibri" w:hAnsi="Calibri"/>
                <w:color w:val="000000"/>
                <w:sz w:val="23"/>
              </w:rPr>
              <w:br/>
              <w:t>Quality</w:t>
            </w:r>
          </w:p>
        </w:tc>
        <w:tc>
          <w:tcPr>
            <w:tcW w:w="1388" w:type="dxa"/>
            <w:tcBorders>
              <w:top w:val="single" w:sz="5" w:space="0" w:color="000000"/>
              <w:left w:val="single" w:sz="5" w:space="0" w:color="000000"/>
              <w:bottom w:val="single" w:sz="5" w:space="0" w:color="000000"/>
              <w:right w:val="single" w:sz="5" w:space="0" w:color="000000"/>
            </w:tcBorders>
          </w:tcPr>
          <w:p w14:paraId="29E875C6" w14:textId="77777777" w:rsidR="00D44A29" w:rsidRDefault="00042191">
            <w:pPr>
              <w:spacing w:after="292" w:line="229" w:lineRule="exact"/>
              <w:jc w:val="center"/>
              <w:textAlignment w:val="baseline"/>
              <w:rPr>
                <w:rFonts w:ascii="Calibri" w:eastAsia="Calibri" w:hAnsi="Calibri"/>
                <w:color w:val="000000"/>
                <w:sz w:val="23"/>
              </w:rPr>
            </w:pPr>
            <w:r>
              <w:rPr>
                <w:rFonts w:ascii="Calibri" w:eastAsia="Calibri" w:hAnsi="Calibri"/>
                <w:color w:val="000000"/>
                <w:sz w:val="23"/>
              </w:rPr>
              <w:t>7</w:t>
            </w:r>
          </w:p>
        </w:tc>
        <w:tc>
          <w:tcPr>
            <w:tcW w:w="1219" w:type="dxa"/>
            <w:tcBorders>
              <w:top w:val="single" w:sz="5" w:space="0" w:color="000000"/>
              <w:left w:val="single" w:sz="5" w:space="0" w:color="000000"/>
              <w:bottom w:val="single" w:sz="5" w:space="0" w:color="000000"/>
              <w:right w:val="single" w:sz="5" w:space="0" w:color="000000"/>
            </w:tcBorders>
          </w:tcPr>
          <w:p w14:paraId="55FAE8B9" w14:textId="77777777" w:rsidR="00D44A29" w:rsidRDefault="00042191">
            <w:pPr>
              <w:spacing w:after="292" w:line="229" w:lineRule="exact"/>
              <w:jc w:val="center"/>
              <w:textAlignment w:val="baseline"/>
              <w:rPr>
                <w:rFonts w:ascii="Calibri" w:eastAsia="Calibri" w:hAnsi="Calibri"/>
                <w:color w:val="000000"/>
                <w:sz w:val="23"/>
              </w:rPr>
            </w:pPr>
            <w:r>
              <w:rPr>
                <w:rFonts w:ascii="Calibri" w:eastAsia="Calibri" w:hAnsi="Calibri"/>
                <w:color w:val="000000"/>
                <w:sz w:val="23"/>
              </w:rPr>
              <w:t>16</w:t>
            </w:r>
          </w:p>
        </w:tc>
        <w:tc>
          <w:tcPr>
            <w:tcW w:w="1392" w:type="dxa"/>
            <w:tcBorders>
              <w:top w:val="single" w:sz="5" w:space="0" w:color="000000"/>
              <w:left w:val="single" w:sz="5" w:space="0" w:color="000000"/>
              <w:bottom w:val="single" w:sz="5" w:space="0" w:color="000000"/>
              <w:right w:val="single" w:sz="5" w:space="0" w:color="000000"/>
            </w:tcBorders>
          </w:tcPr>
          <w:p w14:paraId="15BED91A" w14:textId="77777777" w:rsidR="00D44A29" w:rsidRDefault="00042191">
            <w:pPr>
              <w:spacing w:after="292" w:line="229" w:lineRule="exact"/>
              <w:jc w:val="center"/>
              <w:textAlignment w:val="baseline"/>
              <w:rPr>
                <w:rFonts w:ascii="Calibri" w:eastAsia="Calibri" w:hAnsi="Calibri"/>
                <w:color w:val="000000"/>
                <w:sz w:val="23"/>
              </w:rPr>
            </w:pPr>
            <w:r>
              <w:rPr>
                <w:rFonts w:ascii="Calibri" w:eastAsia="Calibri" w:hAnsi="Calibri"/>
                <w:color w:val="000000"/>
                <w:sz w:val="23"/>
              </w:rPr>
              <w:t>7</w:t>
            </w:r>
          </w:p>
        </w:tc>
        <w:tc>
          <w:tcPr>
            <w:tcW w:w="1541" w:type="dxa"/>
            <w:tcBorders>
              <w:top w:val="single" w:sz="5" w:space="0" w:color="000000"/>
              <w:left w:val="single" w:sz="5" w:space="0" w:color="000000"/>
              <w:bottom w:val="single" w:sz="5" w:space="0" w:color="000000"/>
              <w:right w:val="single" w:sz="5" w:space="0" w:color="000000"/>
            </w:tcBorders>
          </w:tcPr>
          <w:p w14:paraId="559B7065" w14:textId="77777777" w:rsidR="00D44A29" w:rsidRDefault="00042191">
            <w:pPr>
              <w:spacing w:after="292" w:line="229" w:lineRule="exact"/>
              <w:jc w:val="center"/>
              <w:textAlignment w:val="baseline"/>
              <w:rPr>
                <w:rFonts w:ascii="Calibri" w:eastAsia="Calibri" w:hAnsi="Calibri"/>
                <w:color w:val="000000"/>
                <w:sz w:val="23"/>
              </w:rPr>
            </w:pPr>
            <w:r>
              <w:rPr>
                <w:rFonts w:ascii="Calibri" w:eastAsia="Calibri" w:hAnsi="Calibri"/>
                <w:color w:val="000000"/>
                <w:sz w:val="23"/>
              </w:rPr>
              <w:t>18</w:t>
            </w:r>
          </w:p>
        </w:tc>
      </w:tr>
      <w:tr w:rsidR="00D44A29" w14:paraId="588FA52C" w14:textId="77777777">
        <w:tblPrEx>
          <w:tblCellMar>
            <w:top w:w="0" w:type="dxa"/>
            <w:bottom w:w="0" w:type="dxa"/>
          </w:tblCellMar>
        </w:tblPrEx>
        <w:trPr>
          <w:trHeight w:hRule="exact" w:val="278"/>
        </w:trPr>
        <w:tc>
          <w:tcPr>
            <w:tcW w:w="1891" w:type="dxa"/>
            <w:tcBorders>
              <w:top w:val="single" w:sz="5" w:space="0" w:color="000000"/>
              <w:left w:val="single" w:sz="5" w:space="0" w:color="000000"/>
              <w:bottom w:val="single" w:sz="5" w:space="0" w:color="000000"/>
              <w:right w:val="single" w:sz="5" w:space="0" w:color="000000"/>
            </w:tcBorders>
            <w:vAlign w:val="center"/>
          </w:tcPr>
          <w:p w14:paraId="232CBD91" w14:textId="77777777" w:rsidR="00D44A29" w:rsidRDefault="00042191">
            <w:pPr>
              <w:spacing w:after="14" w:line="229" w:lineRule="exact"/>
              <w:ind w:left="115"/>
              <w:textAlignment w:val="baseline"/>
              <w:rPr>
                <w:rFonts w:ascii="Calibri" w:eastAsia="Calibri" w:hAnsi="Calibri"/>
                <w:color w:val="000000"/>
                <w:sz w:val="23"/>
              </w:rPr>
            </w:pPr>
            <w:r>
              <w:rPr>
                <w:rFonts w:ascii="Calibri" w:eastAsia="Calibri" w:hAnsi="Calibri"/>
                <w:color w:val="000000"/>
                <w:sz w:val="23"/>
              </w:rPr>
              <w:t>Innovation</w:t>
            </w:r>
          </w:p>
        </w:tc>
        <w:tc>
          <w:tcPr>
            <w:tcW w:w="1939" w:type="dxa"/>
            <w:tcBorders>
              <w:top w:val="single" w:sz="5" w:space="0" w:color="000000"/>
              <w:left w:val="single" w:sz="5" w:space="0" w:color="000000"/>
              <w:bottom w:val="single" w:sz="5" w:space="0" w:color="000000"/>
              <w:right w:val="single" w:sz="5" w:space="0" w:color="000000"/>
            </w:tcBorders>
            <w:vAlign w:val="center"/>
          </w:tcPr>
          <w:p w14:paraId="067117E8" w14:textId="77777777" w:rsidR="00D44A29" w:rsidRDefault="00042191">
            <w:pPr>
              <w:spacing w:after="14" w:line="229" w:lineRule="exact"/>
              <w:ind w:left="106"/>
              <w:textAlignment w:val="baseline"/>
              <w:rPr>
                <w:rFonts w:ascii="Calibri" w:eastAsia="Calibri" w:hAnsi="Calibri"/>
                <w:color w:val="000000"/>
                <w:sz w:val="23"/>
              </w:rPr>
            </w:pPr>
            <w:r>
              <w:rPr>
                <w:rFonts w:ascii="Calibri" w:eastAsia="Calibri" w:hAnsi="Calibri"/>
                <w:color w:val="000000"/>
                <w:sz w:val="23"/>
              </w:rPr>
              <w:t>NA</w:t>
            </w:r>
          </w:p>
        </w:tc>
        <w:tc>
          <w:tcPr>
            <w:tcW w:w="1388" w:type="dxa"/>
            <w:tcBorders>
              <w:top w:val="single" w:sz="5" w:space="0" w:color="000000"/>
              <w:left w:val="single" w:sz="5" w:space="0" w:color="000000"/>
              <w:bottom w:val="single" w:sz="5" w:space="0" w:color="000000"/>
              <w:right w:val="single" w:sz="5" w:space="0" w:color="000000"/>
            </w:tcBorders>
            <w:vAlign w:val="center"/>
          </w:tcPr>
          <w:p w14:paraId="3BAEC38C" w14:textId="77777777" w:rsidR="00D44A29" w:rsidRDefault="00042191">
            <w:pPr>
              <w:spacing w:after="14" w:line="229" w:lineRule="exact"/>
              <w:jc w:val="center"/>
              <w:textAlignment w:val="baseline"/>
              <w:rPr>
                <w:rFonts w:ascii="Calibri" w:eastAsia="Calibri" w:hAnsi="Calibri"/>
                <w:color w:val="000000"/>
                <w:sz w:val="23"/>
              </w:rPr>
            </w:pPr>
            <w:r>
              <w:rPr>
                <w:rFonts w:ascii="Calibri" w:eastAsia="Calibri" w:hAnsi="Calibri"/>
                <w:color w:val="000000"/>
                <w:sz w:val="23"/>
              </w:rPr>
              <w:t>1</w:t>
            </w:r>
          </w:p>
        </w:tc>
        <w:tc>
          <w:tcPr>
            <w:tcW w:w="1219" w:type="dxa"/>
            <w:tcBorders>
              <w:top w:val="single" w:sz="5" w:space="0" w:color="000000"/>
              <w:left w:val="single" w:sz="5" w:space="0" w:color="000000"/>
              <w:bottom w:val="single" w:sz="5" w:space="0" w:color="000000"/>
              <w:right w:val="single" w:sz="5" w:space="0" w:color="000000"/>
            </w:tcBorders>
            <w:vAlign w:val="center"/>
          </w:tcPr>
          <w:p w14:paraId="3A90A867" w14:textId="77777777" w:rsidR="00D44A29" w:rsidRDefault="00042191">
            <w:pPr>
              <w:spacing w:after="14" w:line="229" w:lineRule="exact"/>
              <w:jc w:val="center"/>
              <w:textAlignment w:val="baseline"/>
              <w:rPr>
                <w:rFonts w:ascii="Calibri" w:eastAsia="Calibri" w:hAnsi="Calibri"/>
                <w:color w:val="000000"/>
                <w:sz w:val="23"/>
              </w:rPr>
            </w:pPr>
            <w:r>
              <w:rPr>
                <w:rFonts w:ascii="Calibri" w:eastAsia="Calibri" w:hAnsi="Calibri"/>
                <w:color w:val="000000"/>
                <w:sz w:val="23"/>
              </w:rPr>
              <w:t>6</w:t>
            </w:r>
          </w:p>
        </w:tc>
        <w:tc>
          <w:tcPr>
            <w:tcW w:w="1392" w:type="dxa"/>
            <w:tcBorders>
              <w:top w:val="single" w:sz="5" w:space="0" w:color="000000"/>
              <w:left w:val="single" w:sz="5" w:space="0" w:color="000000"/>
              <w:bottom w:val="single" w:sz="5" w:space="0" w:color="000000"/>
              <w:right w:val="single" w:sz="5" w:space="0" w:color="000000"/>
            </w:tcBorders>
            <w:vAlign w:val="center"/>
          </w:tcPr>
          <w:p w14:paraId="5A994963" w14:textId="77777777" w:rsidR="00D44A29" w:rsidRDefault="00042191">
            <w:pPr>
              <w:spacing w:after="14" w:line="229" w:lineRule="exact"/>
              <w:jc w:val="center"/>
              <w:textAlignment w:val="baseline"/>
              <w:rPr>
                <w:rFonts w:ascii="Calibri" w:eastAsia="Calibri" w:hAnsi="Calibri"/>
                <w:color w:val="000000"/>
                <w:sz w:val="23"/>
              </w:rPr>
            </w:pPr>
            <w:r>
              <w:rPr>
                <w:rFonts w:ascii="Calibri" w:eastAsia="Calibri" w:hAnsi="Calibri"/>
                <w:color w:val="000000"/>
                <w:sz w:val="23"/>
              </w:rPr>
              <w:t>1</w:t>
            </w:r>
          </w:p>
        </w:tc>
        <w:tc>
          <w:tcPr>
            <w:tcW w:w="1541" w:type="dxa"/>
            <w:tcBorders>
              <w:top w:val="single" w:sz="5" w:space="0" w:color="000000"/>
              <w:left w:val="single" w:sz="5" w:space="0" w:color="000000"/>
              <w:bottom w:val="single" w:sz="5" w:space="0" w:color="000000"/>
              <w:right w:val="single" w:sz="5" w:space="0" w:color="000000"/>
            </w:tcBorders>
            <w:vAlign w:val="center"/>
          </w:tcPr>
          <w:p w14:paraId="45A1503A" w14:textId="77777777" w:rsidR="00D44A29" w:rsidRDefault="00042191">
            <w:pPr>
              <w:spacing w:after="14" w:line="229" w:lineRule="exact"/>
              <w:jc w:val="center"/>
              <w:textAlignment w:val="baseline"/>
              <w:rPr>
                <w:rFonts w:ascii="Calibri" w:eastAsia="Calibri" w:hAnsi="Calibri"/>
                <w:color w:val="000000"/>
                <w:sz w:val="23"/>
              </w:rPr>
            </w:pPr>
            <w:r>
              <w:rPr>
                <w:rFonts w:ascii="Calibri" w:eastAsia="Calibri" w:hAnsi="Calibri"/>
                <w:color w:val="000000"/>
                <w:sz w:val="23"/>
              </w:rPr>
              <w:t>6</w:t>
            </w:r>
          </w:p>
        </w:tc>
      </w:tr>
      <w:tr w:rsidR="00D44A29" w14:paraId="5F6953FC" w14:textId="77777777">
        <w:tblPrEx>
          <w:tblCellMar>
            <w:top w:w="0" w:type="dxa"/>
            <w:bottom w:w="0" w:type="dxa"/>
          </w:tblCellMar>
        </w:tblPrEx>
        <w:trPr>
          <w:trHeight w:hRule="exact" w:val="288"/>
        </w:trPr>
        <w:tc>
          <w:tcPr>
            <w:tcW w:w="1891" w:type="dxa"/>
            <w:tcBorders>
              <w:top w:val="single" w:sz="5" w:space="0" w:color="000000"/>
              <w:left w:val="single" w:sz="5" w:space="0" w:color="000000"/>
              <w:bottom w:val="single" w:sz="5" w:space="0" w:color="000000"/>
              <w:right w:val="single" w:sz="5" w:space="0" w:color="000000"/>
            </w:tcBorders>
            <w:vAlign w:val="center"/>
          </w:tcPr>
          <w:p w14:paraId="19C07C9A" w14:textId="77777777" w:rsidR="00D44A29" w:rsidRDefault="00042191">
            <w:pPr>
              <w:spacing w:after="24" w:line="229" w:lineRule="exact"/>
              <w:ind w:left="115"/>
              <w:textAlignment w:val="baseline"/>
              <w:rPr>
                <w:rFonts w:ascii="Calibri" w:eastAsia="Calibri" w:hAnsi="Calibri"/>
                <w:color w:val="000000"/>
                <w:sz w:val="23"/>
              </w:rPr>
            </w:pPr>
            <w:r>
              <w:rPr>
                <w:rFonts w:ascii="Calibri" w:eastAsia="Calibri" w:hAnsi="Calibri"/>
                <w:color w:val="000000"/>
                <w:sz w:val="23"/>
              </w:rPr>
              <w:t>Regional Priority</w:t>
            </w:r>
          </w:p>
        </w:tc>
        <w:tc>
          <w:tcPr>
            <w:tcW w:w="1939" w:type="dxa"/>
            <w:tcBorders>
              <w:top w:val="single" w:sz="5" w:space="0" w:color="000000"/>
              <w:left w:val="single" w:sz="5" w:space="0" w:color="000000"/>
              <w:bottom w:val="single" w:sz="5" w:space="0" w:color="000000"/>
              <w:right w:val="single" w:sz="5" w:space="0" w:color="000000"/>
            </w:tcBorders>
            <w:vAlign w:val="center"/>
          </w:tcPr>
          <w:p w14:paraId="0878DDD7" w14:textId="77777777" w:rsidR="00D44A29" w:rsidRDefault="00042191">
            <w:pPr>
              <w:spacing w:after="24" w:line="229" w:lineRule="exact"/>
              <w:ind w:left="106"/>
              <w:textAlignment w:val="baseline"/>
              <w:rPr>
                <w:rFonts w:ascii="Calibri" w:eastAsia="Calibri" w:hAnsi="Calibri"/>
                <w:color w:val="000000"/>
                <w:sz w:val="23"/>
              </w:rPr>
            </w:pPr>
            <w:r>
              <w:rPr>
                <w:rFonts w:ascii="Calibri" w:eastAsia="Calibri" w:hAnsi="Calibri"/>
                <w:color w:val="000000"/>
                <w:sz w:val="23"/>
              </w:rPr>
              <w:t>NA</w:t>
            </w:r>
          </w:p>
        </w:tc>
        <w:tc>
          <w:tcPr>
            <w:tcW w:w="1388" w:type="dxa"/>
            <w:tcBorders>
              <w:top w:val="single" w:sz="5" w:space="0" w:color="000000"/>
              <w:left w:val="single" w:sz="5" w:space="0" w:color="000000"/>
              <w:bottom w:val="single" w:sz="5" w:space="0" w:color="000000"/>
              <w:right w:val="single" w:sz="5" w:space="0" w:color="000000"/>
            </w:tcBorders>
            <w:vAlign w:val="center"/>
          </w:tcPr>
          <w:p w14:paraId="1FE335EF"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NA</w:t>
            </w:r>
          </w:p>
        </w:tc>
        <w:tc>
          <w:tcPr>
            <w:tcW w:w="1219" w:type="dxa"/>
            <w:tcBorders>
              <w:top w:val="single" w:sz="5" w:space="0" w:color="000000"/>
              <w:left w:val="single" w:sz="5" w:space="0" w:color="000000"/>
              <w:bottom w:val="single" w:sz="5" w:space="0" w:color="000000"/>
              <w:right w:val="single" w:sz="5" w:space="0" w:color="000000"/>
            </w:tcBorders>
            <w:vAlign w:val="center"/>
          </w:tcPr>
          <w:p w14:paraId="6A98C778"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4</w:t>
            </w:r>
          </w:p>
        </w:tc>
        <w:tc>
          <w:tcPr>
            <w:tcW w:w="1392" w:type="dxa"/>
            <w:tcBorders>
              <w:top w:val="single" w:sz="5" w:space="0" w:color="000000"/>
              <w:left w:val="single" w:sz="5" w:space="0" w:color="000000"/>
              <w:bottom w:val="single" w:sz="5" w:space="0" w:color="000000"/>
              <w:right w:val="single" w:sz="5" w:space="0" w:color="000000"/>
            </w:tcBorders>
            <w:vAlign w:val="center"/>
          </w:tcPr>
          <w:p w14:paraId="022948E6"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NA</w:t>
            </w:r>
          </w:p>
        </w:tc>
        <w:tc>
          <w:tcPr>
            <w:tcW w:w="1541" w:type="dxa"/>
            <w:tcBorders>
              <w:top w:val="single" w:sz="5" w:space="0" w:color="000000"/>
              <w:left w:val="single" w:sz="5" w:space="0" w:color="000000"/>
              <w:bottom w:val="single" w:sz="5" w:space="0" w:color="000000"/>
              <w:right w:val="single" w:sz="5" w:space="0" w:color="000000"/>
            </w:tcBorders>
            <w:vAlign w:val="center"/>
          </w:tcPr>
          <w:p w14:paraId="04DE4E2A" w14:textId="77777777" w:rsidR="00D44A29" w:rsidRDefault="00042191">
            <w:pPr>
              <w:spacing w:after="24" w:line="229" w:lineRule="exact"/>
              <w:jc w:val="center"/>
              <w:textAlignment w:val="baseline"/>
              <w:rPr>
                <w:rFonts w:ascii="Calibri" w:eastAsia="Calibri" w:hAnsi="Calibri"/>
                <w:color w:val="000000"/>
                <w:sz w:val="23"/>
              </w:rPr>
            </w:pPr>
            <w:r>
              <w:rPr>
                <w:rFonts w:ascii="Calibri" w:eastAsia="Calibri" w:hAnsi="Calibri"/>
                <w:color w:val="000000"/>
                <w:sz w:val="23"/>
              </w:rPr>
              <w:t>4</w:t>
            </w:r>
          </w:p>
        </w:tc>
      </w:tr>
    </w:tbl>
    <w:p w14:paraId="66C7DA41" w14:textId="77777777" w:rsidR="00D44A29" w:rsidRDefault="00D44A29">
      <w:pPr>
        <w:spacing w:after="428" w:line="20" w:lineRule="exact"/>
      </w:pPr>
    </w:p>
    <w:p w14:paraId="1C0CD9DD" w14:textId="77777777" w:rsidR="00D44A29" w:rsidRDefault="00042191">
      <w:pPr>
        <w:spacing w:before="33" w:line="309" w:lineRule="exact"/>
        <w:ind w:left="72"/>
        <w:jc w:val="center"/>
        <w:textAlignment w:val="baseline"/>
        <w:rPr>
          <w:rFonts w:ascii="Calibri" w:eastAsia="Calibri" w:hAnsi="Calibri"/>
          <w:b/>
          <w:color w:val="000000"/>
          <w:sz w:val="28"/>
        </w:rPr>
      </w:pPr>
      <w:r>
        <w:rPr>
          <w:rFonts w:ascii="Calibri" w:eastAsia="Calibri" w:hAnsi="Calibri"/>
          <w:b/>
          <w:color w:val="000000"/>
          <w:sz w:val="28"/>
        </w:rPr>
        <w:t>Part 2 - GREEN POINT RATED</w:t>
      </w:r>
    </w:p>
    <w:p w14:paraId="340EBC7E" w14:textId="77777777" w:rsidR="00D44A29" w:rsidRDefault="00042191">
      <w:pPr>
        <w:spacing w:before="208" w:line="245" w:lineRule="exact"/>
        <w:ind w:left="144"/>
        <w:textAlignment w:val="baseline"/>
        <w:rPr>
          <w:rFonts w:ascii="Calibri" w:eastAsia="Calibri" w:hAnsi="Calibri"/>
          <w:b/>
          <w:color w:val="000000"/>
          <w:spacing w:val="-2"/>
          <w:sz w:val="24"/>
        </w:rPr>
      </w:pPr>
      <w:r>
        <w:rPr>
          <w:rFonts w:ascii="Calibri" w:eastAsia="Calibri" w:hAnsi="Calibri"/>
          <w:b/>
          <w:color w:val="000000"/>
          <w:spacing w:val="-2"/>
          <w:sz w:val="24"/>
        </w:rPr>
        <w:t>INTRODUCTION</w:t>
      </w:r>
    </w:p>
    <w:p w14:paraId="3461F302" w14:textId="77777777" w:rsidR="00D44A29" w:rsidRDefault="00042191">
      <w:pPr>
        <w:spacing w:before="163" w:line="316" w:lineRule="exact"/>
        <w:ind w:left="144" w:right="144"/>
        <w:textAlignment w:val="baseline"/>
        <w:rPr>
          <w:rFonts w:ascii="Calibri" w:eastAsia="Calibri" w:hAnsi="Calibri"/>
          <w:b/>
          <w:color w:val="000000"/>
          <w:spacing w:val="-6"/>
          <w:sz w:val="24"/>
        </w:rPr>
      </w:pPr>
      <w:r>
        <w:rPr>
          <w:rFonts w:ascii="Calibri" w:eastAsia="Calibri" w:hAnsi="Calibri"/>
          <w:b/>
          <w:color w:val="000000"/>
          <w:spacing w:val="-6"/>
          <w:sz w:val="24"/>
        </w:rPr>
        <w:t xml:space="preserve">The Green Point Rated (GPR) program </w:t>
      </w:r>
      <w:r>
        <w:rPr>
          <w:rFonts w:ascii="Calibri" w:eastAsia="Calibri" w:hAnsi="Calibri"/>
          <w:color w:val="000000"/>
          <w:spacing w:val="-6"/>
          <w:sz w:val="25"/>
        </w:rPr>
        <w:t xml:space="preserve">is offered by </w:t>
      </w:r>
      <w:r>
        <w:rPr>
          <w:rFonts w:ascii="Calibri" w:eastAsia="Calibri" w:hAnsi="Calibri"/>
          <w:b/>
          <w:color w:val="000000"/>
          <w:spacing w:val="-6"/>
          <w:sz w:val="24"/>
        </w:rPr>
        <w:t xml:space="preserve">Build It Green </w:t>
      </w:r>
      <w:r>
        <w:rPr>
          <w:rFonts w:ascii="Calibri" w:eastAsia="Calibri" w:hAnsi="Calibri"/>
          <w:color w:val="000000"/>
          <w:spacing w:val="-6"/>
          <w:sz w:val="25"/>
        </w:rPr>
        <w:t>(BIG), a non-profit membership organization whose mission is to promote healthy, durable, energy- and resource-efficient buildings in California. The Build It Green rating standard began in Alameda County, California and is the result of the 2005 merger of</w:t>
      </w:r>
      <w:r>
        <w:rPr>
          <w:rFonts w:ascii="Calibri" w:eastAsia="Calibri" w:hAnsi="Calibri"/>
          <w:color w:val="000000"/>
          <w:spacing w:val="-6"/>
          <w:sz w:val="25"/>
        </w:rPr>
        <w:t xml:space="preserve"> the Green Resource Center and Bay Area Build It Green. GPR is provided in California and the certification program is tailored to California and</w:t>
      </w:r>
    </w:p>
    <w:p w14:paraId="2CB46746" w14:textId="77777777" w:rsidR="00D44A29" w:rsidRDefault="00D44A29">
      <w:pPr>
        <w:sectPr w:rsidR="00D44A29">
          <w:pgSz w:w="12240" w:h="15840"/>
          <w:pgMar w:top="1400" w:right="1320" w:bottom="1384" w:left="1320" w:header="720" w:footer="720" w:gutter="0"/>
          <w:cols w:space="720"/>
        </w:sectPr>
      </w:pPr>
    </w:p>
    <w:p w14:paraId="1FEAB037" w14:textId="77777777" w:rsidR="00D44A29" w:rsidRDefault="00042191">
      <w:pPr>
        <w:spacing w:before="14" w:line="316" w:lineRule="exact"/>
        <w:ind w:left="144" w:right="576"/>
        <w:textAlignment w:val="baseline"/>
        <w:rPr>
          <w:rFonts w:ascii="Calibri" w:eastAsia="Calibri" w:hAnsi="Calibri"/>
          <w:color w:val="000000"/>
          <w:spacing w:val="-4"/>
          <w:sz w:val="25"/>
        </w:rPr>
      </w:pPr>
      <w:r>
        <w:rPr>
          <w:rFonts w:ascii="Calibri" w:eastAsia="Calibri" w:hAnsi="Calibri"/>
          <w:color w:val="000000"/>
          <w:spacing w:val="-4"/>
          <w:sz w:val="25"/>
        </w:rPr>
        <w:lastRenderedPageBreak/>
        <w:t>IECC Climate Zones 3 and 4. Levels of certification that can be achieved are Certified, Silver, Gold</w:t>
      </w:r>
      <w:r>
        <w:rPr>
          <w:rFonts w:ascii="Calibri" w:eastAsia="Calibri" w:hAnsi="Calibri"/>
          <w:color w:val="000000"/>
          <w:spacing w:val="-4"/>
          <w:sz w:val="25"/>
        </w:rPr>
        <w:t>, and Platinum based on the amount of points earned, Platinum is the highest.</w:t>
      </w:r>
    </w:p>
    <w:p w14:paraId="0976E1E9" w14:textId="77777777" w:rsidR="00D44A29" w:rsidRDefault="00042191">
      <w:pPr>
        <w:spacing w:before="230" w:line="266" w:lineRule="exact"/>
        <w:ind w:left="144"/>
        <w:textAlignment w:val="baseline"/>
        <w:rPr>
          <w:rFonts w:ascii="Calibri" w:eastAsia="Calibri" w:hAnsi="Calibri"/>
          <w:b/>
          <w:color w:val="000000"/>
          <w:sz w:val="24"/>
        </w:rPr>
      </w:pPr>
      <w:r>
        <w:rPr>
          <w:rFonts w:ascii="Calibri" w:eastAsia="Calibri" w:hAnsi="Calibri"/>
          <w:b/>
          <w:color w:val="000000"/>
          <w:sz w:val="24"/>
        </w:rPr>
        <w:t>PARTICIPATION AND ELIGIBILITY</w:t>
      </w:r>
    </w:p>
    <w:p w14:paraId="30C55667" w14:textId="77777777" w:rsidR="00D44A29" w:rsidRDefault="00042191">
      <w:pPr>
        <w:spacing w:before="140" w:line="316" w:lineRule="exact"/>
        <w:ind w:left="144" w:right="792"/>
        <w:textAlignment w:val="baseline"/>
        <w:rPr>
          <w:rFonts w:ascii="Calibri" w:eastAsia="Calibri" w:hAnsi="Calibri"/>
          <w:color w:val="000000"/>
          <w:spacing w:val="-4"/>
          <w:sz w:val="25"/>
        </w:rPr>
      </w:pPr>
      <w:r>
        <w:rPr>
          <w:rFonts w:ascii="Calibri" w:eastAsia="Calibri" w:hAnsi="Calibri"/>
          <w:color w:val="000000"/>
          <w:spacing w:val="-4"/>
          <w:sz w:val="25"/>
        </w:rPr>
        <w:t>The GPR program is aimed at recognizing all scales of residential projects that build to its standards. The program has distinct paths to certify New Construction, Substantial and Moderate rehab projects. Projects eligible for GPR include:</w:t>
      </w:r>
    </w:p>
    <w:p w14:paraId="1D906E15" w14:textId="77777777" w:rsidR="00D44A29" w:rsidRDefault="00042191">
      <w:pPr>
        <w:numPr>
          <w:ilvl w:val="0"/>
          <w:numId w:val="2"/>
        </w:numPr>
        <w:tabs>
          <w:tab w:val="clear" w:pos="144"/>
          <w:tab w:val="left" w:pos="288"/>
        </w:tabs>
        <w:spacing w:before="229"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Single-family ho</w:t>
      </w:r>
      <w:r>
        <w:rPr>
          <w:rFonts w:ascii="Calibri" w:eastAsia="Calibri" w:hAnsi="Calibri"/>
          <w:color w:val="000000"/>
          <w:spacing w:val="-3"/>
          <w:sz w:val="25"/>
        </w:rPr>
        <w:t>mes (including townhomes that share a common vertical wall)</w:t>
      </w:r>
    </w:p>
    <w:p w14:paraId="48DBEC1A" w14:textId="77777777" w:rsidR="00D44A29" w:rsidRDefault="00042191">
      <w:pPr>
        <w:numPr>
          <w:ilvl w:val="0"/>
          <w:numId w:val="2"/>
        </w:numPr>
        <w:tabs>
          <w:tab w:val="clear" w:pos="144"/>
          <w:tab w:val="left" w:pos="288"/>
        </w:tabs>
        <w:spacing w:before="175" w:line="316" w:lineRule="exact"/>
        <w:ind w:left="144" w:right="432"/>
        <w:textAlignment w:val="baseline"/>
        <w:rPr>
          <w:rFonts w:ascii="Calibri" w:eastAsia="Calibri" w:hAnsi="Calibri"/>
          <w:color w:val="000000"/>
          <w:sz w:val="25"/>
        </w:rPr>
      </w:pPr>
      <w:r>
        <w:rPr>
          <w:rFonts w:ascii="Calibri" w:eastAsia="Calibri" w:hAnsi="Calibri"/>
          <w:color w:val="000000"/>
          <w:sz w:val="25"/>
        </w:rPr>
        <w:t>Low-rise multifamily (1-3 story buildings, including duplexes or other stacked housing units that share a common ceiling or floor)</w:t>
      </w:r>
    </w:p>
    <w:p w14:paraId="37FD7E6F" w14:textId="77777777" w:rsidR="00D44A29" w:rsidRDefault="00042191">
      <w:pPr>
        <w:numPr>
          <w:ilvl w:val="0"/>
          <w:numId w:val="2"/>
        </w:numPr>
        <w:tabs>
          <w:tab w:val="clear" w:pos="144"/>
          <w:tab w:val="left" w:pos="288"/>
        </w:tabs>
        <w:spacing w:before="229"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Mid- to High-rise Multifamily (4+ story buildings)</w:t>
      </w:r>
    </w:p>
    <w:p w14:paraId="12E82BC3" w14:textId="77777777" w:rsidR="00D44A29" w:rsidRDefault="00042191">
      <w:pPr>
        <w:numPr>
          <w:ilvl w:val="0"/>
          <w:numId w:val="2"/>
        </w:numPr>
        <w:tabs>
          <w:tab w:val="clear" w:pos="144"/>
          <w:tab w:val="left" w:pos="288"/>
        </w:tabs>
        <w:spacing w:before="225"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Existing build</w:t>
      </w:r>
      <w:r>
        <w:rPr>
          <w:rFonts w:ascii="Calibri" w:eastAsia="Calibri" w:hAnsi="Calibri"/>
          <w:color w:val="000000"/>
          <w:spacing w:val="-3"/>
          <w:sz w:val="25"/>
        </w:rPr>
        <w:t>ings undergoing gut-rehab (Whole House)</w:t>
      </w:r>
    </w:p>
    <w:p w14:paraId="6FE39D98" w14:textId="77777777" w:rsidR="00D44A29" w:rsidRDefault="00042191">
      <w:pPr>
        <w:numPr>
          <w:ilvl w:val="0"/>
          <w:numId w:val="2"/>
        </w:numPr>
        <w:tabs>
          <w:tab w:val="clear" w:pos="144"/>
          <w:tab w:val="left" w:pos="288"/>
        </w:tabs>
        <w:spacing w:before="229" w:line="261" w:lineRule="exact"/>
        <w:ind w:left="144"/>
        <w:textAlignment w:val="baseline"/>
        <w:rPr>
          <w:rFonts w:ascii="Calibri" w:eastAsia="Calibri" w:hAnsi="Calibri"/>
          <w:color w:val="000000"/>
          <w:spacing w:val="-4"/>
          <w:sz w:val="25"/>
        </w:rPr>
      </w:pPr>
      <w:r>
        <w:rPr>
          <w:rFonts w:ascii="Calibri" w:eastAsia="Calibri" w:hAnsi="Calibri"/>
          <w:color w:val="000000"/>
          <w:spacing w:val="-4"/>
          <w:sz w:val="25"/>
        </w:rPr>
        <w:t>Existing building undergoing moderate-rehab (Elements)</w:t>
      </w:r>
    </w:p>
    <w:p w14:paraId="0A21D48C" w14:textId="77777777" w:rsidR="00D44A29" w:rsidRDefault="00042191">
      <w:pPr>
        <w:spacing w:before="160" w:line="316" w:lineRule="exact"/>
        <w:ind w:left="144" w:right="504"/>
        <w:textAlignment w:val="baseline"/>
        <w:rPr>
          <w:rFonts w:ascii="Calibri" w:eastAsia="Calibri" w:hAnsi="Calibri"/>
          <w:color w:val="000000"/>
          <w:sz w:val="25"/>
        </w:rPr>
      </w:pPr>
      <w:r>
        <w:rPr>
          <w:rFonts w:ascii="Calibri" w:eastAsia="Calibri" w:hAnsi="Calibri"/>
          <w:color w:val="000000"/>
          <w:sz w:val="25"/>
        </w:rPr>
        <w:t xml:space="preserve">All projects participating in the GPR certification program must use a </w:t>
      </w:r>
      <w:proofErr w:type="spellStart"/>
      <w:r>
        <w:rPr>
          <w:rFonts w:ascii="Calibri" w:eastAsia="Calibri" w:hAnsi="Calibri"/>
          <w:color w:val="000000"/>
          <w:sz w:val="25"/>
        </w:rPr>
        <w:t>GreenPoint</w:t>
      </w:r>
      <w:proofErr w:type="spellEnd"/>
      <w:r>
        <w:rPr>
          <w:rFonts w:ascii="Calibri" w:eastAsia="Calibri" w:hAnsi="Calibri"/>
          <w:color w:val="000000"/>
          <w:sz w:val="25"/>
        </w:rPr>
        <w:t xml:space="preserve"> (GP) Rater. See “Certification” for more details about the certification process.</w:t>
      </w:r>
    </w:p>
    <w:p w14:paraId="4EE3A9F1" w14:textId="77777777" w:rsidR="00D44A29" w:rsidRDefault="00042191">
      <w:pPr>
        <w:spacing w:before="230" w:line="266"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POINT STRUCTURE</w:t>
      </w:r>
    </w:p>
    <w:p w14:paraId="0EFB6D67" w14:textId="77777777" w:rsidR="00D44A29" w:rsidRDefault="00042191">
      <w:pPr>
        <w:spacing w:before="144" w:line="316" w:lineRule="exact"/>
        <w:ind w:left="144" w:right="72"/>
        <w:textAlignment w:val="baseline"/>
        <w:rPr>
          <w:rFonts w:ascii="Calibri" w:eastAsia="Calibri" w:hAnsi="Calibri"/>
          <w:color w:val="000000"/>
          <w:spacing w:val="-4"/>
          <w:sz w:val="25"/>
        </w:rPr>
      </w:pPr>
      <w:r>
        <w:rPr>
          <w:rFonts w:ascii="Calibri" w:eastAsia="Calibri" w:hAnsi="Calibri"/>
          <w:color w:val="000000"/>
          <w:spacing w:val="-4"/>
          <w:sz w:val="25"/>
        </w:rPr>
        <w:t xml:space="preserve">The GPR certification has a </w:t>
      </w:r>
      <w:proofErr w:type="gramStart"/>
      <w:r>
        <w:rPr>
          <w:rFonts w:ascii="Calibri" w:eastAsia="Calibri" w:hAnsi="Calibri"/>
          <w:color w:val="000000"/>
          <w:spacing w:val="-4"/>
          <w:sz w:val="25"/>
        </w:rPr>
        <w:t>4 tiered</w:t>
      </w:r>
      <w:proofErr w:type="gramEnd"/>
      <w:r>
        <w:rPr>
          <w:rFonts w:ascii="Calibri" w:eastAsia="Calibri" w:hAnsi="Calibri"/>
          <w:color w:val="000000"/>
          <w:spacing w:val="-4"/>
          <w:sz w:val="25"/>
        </w:rPr>
        <w:t xml:space="preserve"> certification structure similar to LEED</w:t>
      </w:r>
      <w:r>
        <w:rPr>
          <w:rFonts w:ascii="Calibri" w:eastAsia="Calibri" w:hAnsi="Calibri"/>
          <w:color w:val="000000"/>
          <w:spacing w:val="-4"/>
          <w:sz w:val="25"/>
        </w:rPr>
        <w:t>. There are different certification pathways for Single Family and Multifamily construction, and for New Homes and Existing Homes. The GP Rater determines which checklists and manuals apply to a project. The New Home rating system is for designing and buil</w:t>
      </w:r>
      <w:r>
        <w:rPr>
          <w:rFonts w:ascii="Calibri" w:eastAsia="Calibri" w:hAnsi="Calibri"/>
          <w:color w:val="000000"/>
          <w:spacing w:val="-4"/>
          <w:sz w:val="25"/>
        </w:rPr>
        <w:t>ding new homes. To qualify for GPR certification the project must meet all prerequisites, meet all of the required Methods and Materials standards and earn a minimum of 50 points that come from the remaining categories, which include: Community, Energy, In</w:t>
      </w:r>
      <w:r>
        <w:rPr>
          <w:rFonts w:ascii="Calibri" w:eastAsia="Calibri" w:hAnsi="Calibri"/>
          <w:color w:val="000000"/>
          <w:spacing w:val="-4"/>
          <w:sz w:val="25"/>
        </w:rPr>
        <w:t>door Air Quality/Health, Resources and Water. Certified (50-79) points, Silver (80-109), Gold (110-139), and Platinum (140+ Points).</w:t>
      </w:r>
    </w:p>
    <w:p w14:paraId="5EA0BCA4" w14:textId="77777777" w:rsidR="00D44A29" w:rsidRDefault="00042191">
      <w:pPr>
        <w:spacing w:before="230" w:line="266" w:lineRule="exact"/>
        <w:ind w:left="144"/>
        <w:textAlignment w:val="baseline"/>
        <w:rPr>
          <w:rFonts w:ascii="Calibri" w:eastAsia="Calibri" w:hAnsi="Calibri"/>
          <w:b/>
          <w:color w:val="000000"/>
          <w:sz w:val="24"/>
        </w:rPr>
      </w:pPr>
      <w:r>
        <w:rPr>
          <w:rFonts w:ascii="Calibri" w:eastAsia="Calibri" w:hAnsi="Calibri"/>
          <w:b/>
          <w:color w:val="000000"/>
          <w:sz w:val="24"/>
        </w:rPr>
        <w:t>CERTIFICATION PROCESS</w:t>
      </w:r>
    </w:p>
    <w:p w14:paraId="5771D092" w14:textId="77777777" w:rsidR="00D44A29" w:rsidRDefault="00042191">
      <w:pPr>
        <w:spacing w:before="140" w:line="316" w:lineRule="exact"/>
        <w:ind w:left="144" w:right="216"/>
        <w:textAlignment w:val="baseline"/>
        <w:rPr>
          <w:rFonts w:ascii="Calibri" w:eastAsia="Calibri" w:hAnsi="Calibri"/>
          <w:color w:val="000000"/>
          <w:spacing w:val="-6"/>
          <w:sz w:val="25"/>
        </w:rPr>
      </w:pPr>
      <w:r>
        <w:rPr>
          <w:rFonts w:ascii="Calibri" w:eastAsia="Calibri" w:hAnsi="Calibri"/>
          <w:color w:val="000000"/>
          <w:spacing w:val="-6"/>
          <w:sz w:val="25"/>
        </w:rPr>
        <w:t xml:space="preserve">Ratings are performed by certified GP Raters, independent professionals trained and certified by Build it Green. The rating process is a non-invasive physical examination of building systems, structures, </w:t>
      </w:r>
      <w:proofErr w:type="gramStart"/>
      <w:r>
        <w:rPr>
          <w:rFonts w:ascii="Calibri" w:eastAsia="Calibri" w:hAnsi="Calibri"/>
          <w:color w:val="000000"/>
          <w:spacing w:val="-6"/>
          <w:sz w:val="25"/>
        </w:rPr>
        <w:t>materials</w:t>
      </w:r>
      <w:proofErr w:type="gramEnd"/>
      <w:r>
        <w:rPr>
          <w:rFonts w:ascii="Calibri" w:eastAsia="Calibri" w:hAnsi="Calibri"/>
          <w:color w:val="000000"/>
          <w:spacing w:val="-6"/>
          <w:sz w:val="25"/>
        </w:rPr>
        <w:t xml:space="preserve"> and components to assess energy and water </w:t>
      </w:r>
      <w:r>
        <w:rPr>
          <w:rFonts w:ascii="Calibri" w:eastAsia="Calibri" w:hAnsi="Calibri"/>
          <w:color w:val="000000"/>
          <w:spacing w:val="-6"/>
          <w:sz w:val="25"/>
        </w:rPr>
        <w:t>efficiency, indoor air quality, resource efficiency of materials and construction methods, and construction quality.</w:t>
      </w:r>
    </w:p>
    <w:p w14:paraId="445B4795" w14:textId="77777777" w:rsidR="00D44A29" w:rsidRDefault="00042191">
      <w:pPr>
        <w:spacing w:before="228" w:line="248" w:lineRule="exact"/>
        <w:ind w:left="144"/>
        <w:textAlignment w:val="baseline"/>
        <w:rPr>
          <w:rFonts w:ascii="Calibri" w:eastAsia="Calibri" w:hAnsi="Calibri"/>
          <w:color w:val="000000"/>
          <w:spacing w:val="-4"/>
          <w:sz w:val="25"/>
        </w:rPr>
      </w:pPr>
      <w:r>
        <w:rPr>
          <w:rFonts w:ascii="Calibri" w:eastAsia="Calibri" w:hAnsi="Calibri"/>
          <w:color w:val="000000"/>
          <w:spacing w:val="-4"/>
          <w:sz w:val="25"/>
        </w:rPr>
        <w:t>Buildings pursuing Certification under the GPR System must follow the steps below:</w:t>
      </w:r>
    </w:p>
    <w:p w14:paraId="7CD5F119" w14:textId="77777777" w:rsidR="00D44A29" w:rsidRDefault="00042191">
      <w:pPr>
        <w:numPr>
          <w:ilvl w:val="0"/>
          <w:numId w:val="2"/>
        </w:numPr>
        <w:tabs>
          <w:tab w:val="clear" w:pos="144"/>
          <w:tab w:val="left" w:pos="288"/>
        </w:tabs>
        <w:spacing w:before="229" w:line="259"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Find a GP Rater</w:t>
      </w:r>
    </w:p>
    <w:p w14:paraId="368F4159" w14:textId="77777777" w:rsidR="00D44A29" w:rsidRDefault="00042191">
      <w:pPr>
        <w:numPr>
          <w:ilvl w:val="0"/>
          <w:numId w:val="2"/>
        </w:numPr>
        <w:tabs>
          <w:tab w:val="clear" w:pos="144"/>
          <w:tab w:val="left" w:pos="288"/>
        </w:tabs>
        <w:spacing w:before="172" w:line="295" w:lineRule="exact"/>
        <w:ind w:left="144" w:right="72"/>
        <w:textAlignment w:val="baseline"/>
        <w:rPr>
          <w:rFonts w:ascii="Calibri" w:eastAsia="Calibri" w:hAnsi="Calibri"/>
          <w:color w:val="000000"/>
          <w:spacing w:val="-4"/>
          <w:sz w:val="25"/>
        </w:rPr>
      </w:pPr>
      <w:r>
        <w:rPr>
          <w:rFonts w:ascii="Calibri" w:eastAsia="Calibri" w:hAnsi="Calibri"/>
          <w:color w:val="000000"/>
          <w:spacing w:val="-4"/>
          <w:sz w:val="25"/>
        </w:rPr>
        <w:t>The Rater calls an orientation meeting for all project participants and makes sure everyone understands and agrees to build to GPR standards. The Rater uses the GPR Checklist to create a customized list of construction practices that will be used in the pr</w:t>
      </w:r>
      <w:r>
        <w:rPr>
          <w:rFonts w:ascii="Calibri" w:eastAsia="Calibri" w:hAnsi="Calibri"/>
          <w:color w:val="000000"/>
          <w:spacing w:val="-4"/>
          <w:sz w:val="25"/>
        </w:rPr>
        <w:t>oject. When everyone has</w:t>
      </w:r>
    </w:p>
    <w:p w14:paraId="30CAB126" w14:textId="77777777" w:rsidR="00D44A29" w:rsidRDefault="00D44A29">
      <w:pPr>
        <w:sectPr w:rsidR="00D44A29">
          <w:pgSz w:w="12240" w:h="15840"/>
          <w:pgMar w:top="1380" w:right="1327" w:bottom="1184" w:left="1313" w:header="720" w:footer="720" w:gutter="0"/>
          <w:cols w:space="720"/>
        </w:sectPr>
      </w:pPr>
    </w:p>
    <w:p w14:paraId="6AFAD306" w14:textId="77777777" w:rsidR="00D44A29" w:rsidRDefault="00042191">
      <w:pPr>
        <w:spacing w:before="6" w:line="288" w:lineRule="exact"/>
        <w:ind w:left="144" w:right="288"/>
        <w:textAlignment w:val="baseline"/>
        <w:rPr>
          <w:rFonts w:ascii="Calibri" w:eastAsia="Calibri" w:hAnsi="Calibri"/>
          <w:color w:val="000000"/>
          <w:sz w:val="25"/>
        </w:rPr>
      </w:pPr>
      <w:r>
        <w:rPr>
          <w:rFonts w:ascii="Calibri" w:eastAsia="Calibri" w:hAnsi="Calibri"/>
          <w:color w:val="000000"/>
          <w:sz w:val="25"/>
        </w:rPr>
        <w:lastRenderedPageBreak/>
        <w:t>agreed on the checklist, the Rater submits a project planning score sheet to Build It Green and the construction team uses it to guide the project.</w:t>
      </w:r>
    </w:p>
    <w:p w14:paraId="337E6D50" w14:textId="77777777" w:rsidR="00D44A29" w:rsidRDefault="00042191">
      <w:pPr>
        <w:numPr>
          <w:ilvl w:val="0"/>
          <w:numId w:val="2"/>
        </w:numPr>
        <w:tabs>
          <w:tab w:val="clear" w:pos="144"/>
          <w:tab w:val="left" w:pos="288"/>
        </w:tabs>
        <w:spacing w:before="282" w:line="317" w:lineRule="exact"/>
        <w:ind w:left="144" w:right="144"/>
        <w:textAlignment w:val="baseline"/>
        <w:rPr>
          <w:rFonts w:ascii="Calibri" w:eastAsia="Calibri" w:hAnsi="Calibri"/>
          <w:color w:val="000000"/>
          <w:sz w:val="25"/>
        </w:rPr>
      </w:pPr>
      <w:r>
        <w:rPr>
          <w:rFonts w:ascii="Calibri" w:eastAsia="Calibri" w:hAnsi="Calibri"/>
          <w:color w:val="000000"/>
          <w:sz w:val="25"/>
        </w:rPr>
        <w:t>The Rater and the construction team coordinate appointments for verificat</w:t>
      </w:r>
      <w:r>
        <w:rPr>
          <w:rFonts w:ascii="Calibri" w:eastAsia="Calibri" w:hAnsi="Calibri"/>
          <w:color w:val="000000"/>
          <w:sz w:val="25"/>
        </w:rPr>
        <w:t>ion that everything is being done correctly.</w:t>
      </w:r>
    </w:p>
    <w:p w14:paraId="143471B4" w14:textId="77777777" w:rsidR="00D44A29" w:rsidRDefault="00042191">
      <w:pPr>
        <w:spacing w:before="158" w:line="317" w:lineRule="exact"/>
        <w:ind w:left="144" w:right="144"/>
        <w:textAlignment w:val="baseline"/>
        <w:rPr>
          <w:rFonts w:ascii="Calibri" w:eastAsia="Calibri" w:hAnsi="Calibri"/>
          <w:color w:val="000000"/>
          <w:sz w:val="25"/>
        </w:rPr>
      </w:pPr>
      <w:r>
        <w:rPr>
          <w:rFonts w:ascii="Calibri" w:eastAsia="Calibri" w:hAnsi="Calibri"/>
          <w:color w:val="000000"/>
          <w:sz w:val="25"/>
        </w:rPr>
        <w:t>The Rater compiles documentation, calculates scores, and submits all necessary documentation to Build It Green for processing.</w:t>
      </w:r>
    </w:p>
    <w:p w14:paraId="3AFABF7D" w14:textId="77777777" w:rsidR="00D44A29" w:rsidRDefault="00042191">
      <w:pPr>
        <w:numPr>
          <w:ilvl w:val="0"/>
          <w:numId w:val="2"/>
        </w:numPr>
        <w:tabs>
          <w:tab w:val="clear" w:pos="144"/>
          <w:tab w:val="left" w:pos="288"/>
        </w:tabs>
        <w:spacing w:before="230"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Build It Green mails the GPR certificate to Rater, who then provides it to the proje</w:t>
      </w:r>
      <w:r>
        <w:rPr>
          <w:rFonts w:ascii="Calibri" w:eastAsia="Calibri" w:hAnsi="Calibri"/>
          <w:color w:val="000000"/>
          <w:spacing w:val="-3"/>
          <w:sz w:val="25"/>
        </w:rPr>
        <w:t>ct team.</w:t>
      </w:r>
    </w:p>
    <w:p w14:paraId="4090E19F" w14:textId="77777777" w:rsidR="00D44A29" w:rsidRDefault="00042191">
      <w:pPr>
        <w:spacing w:before="192" w:line="288" w:lineRule="exact"/>
        <w:ind w:left="144" w:right="288"/>
        <w:textAlignment w:val="baseline"/>
        <w:rPr>
          <w:rFonts w:ascii="Calibri" w:eastAsia="Calibri" w:hAnsi="Calibri"/>
          <w:color w:val="000000"/>
          <w:sz w:val="25"/>
        </w:rPr>
      </w:pPr>
      <w:r>
        <w:rPr>
          <w:rFonts w:ascii="Calibri" w:eastAsia="Calibri" w:hAnsi="Calibri"/>
          <w:color w:val="000000"/>
          <w:sz w:val="25"/>
        </w:rPr>
        <w:t xml:space="preserve">The Rater will generally engage in at least four of the five following activities </w:t>
      </w:r>
      <w:proofErr w:type="gramStart"/>
      <w:r>
        <w:rPr>
          <w:rFonts w:ascii="Calibri" w:eastAsia="Calibri" w:hAnsi="Calibri"/>
          <w:color w:val="000000"/>
          <w:sz w:val="25"/>
        </w:rPr>
        <w:t>during the course of</w:t>
      </w:r>
      <w:proofErr w:type="gramEnd"/>
      <w:r>
        <w:rPr>
          <w:rFonts w:ascii="Calibri" w:eastAsia="Calibri" w:hAnsi="Calibri"/>
          <w:color w:val="000000"/>
          <w:sz w:val="25"/>
        </w:rPr>
        <w:t xml:space="preserve"> project design and construction:</w:t>
      </w:r>
    </w:p>
    <w:p w14:paraId="112C67FB" w14:textId="77777777" w:rsidR="00D44A29" w:rsidRDefault="00042191">
      <w:pPr>
        <w:numPr>
          <w:ilvl w:val="0"/>
          <w:numId w:val="2"/>
        </w:numPr>
        <w:tabs>
          <w:tab w:val="clear" w:pos="144"/>
          <w:tab w:val="left" w:pos="288"/>
        </w:tabs>
        <w:spacing w:before="47"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Plan check</w:t>
      </w:r>
    </w:p>
    <w:p w14:paraId="6F9DCC24" w14:textId="77777777" w:rsidR="00D44A29" w:rsidRDefault="00042191">
      <w:pPr>
        <w:numPr>
          <w:ilvl w:val="0"/>
          <w:numId w:val="2"/>
        </w:numPr>
        <w:tabs>
          <w:tab w:val="clear" w:pos="144"/>
          <w:tab w:val="left" w:pos="288"/>
        </w:tabs>
        <w:spacing w:before="42" w:line="261" w:lineRule="exact"/>
        <w:ind w:left="144"/>
        <w:textAlignment w:val="baseline"/>
        <w:rPr>
          <w:rFonts w:ascii="Calibri" w:eastAsia="Calibri" w:hAnsi="Calibri"/>
          <w:color w:val="000000"/>
          <w:spacing w:val="-4"/>
          <w:sz w:val="25"/>
        </w:rPr>
      </w:pPr>
      <w:r>
        <w:rPr>
          <w:rFonts w:ascii="Calibri" w:eastAsia="Calibri" w:hAnsi="Calibri"/>
          <w:color w:val="000000"/>
          <w:spacing w:val="-4"/>
          <w:sz w:val="25"/>
        </w:rPr>
        <w:t>Rough inspection</w:t>
      </w:r>
    </w:p>
    <w:p w14:paraId="13AD779E" w14:textId="77777777" w:rsidR="00D44A29" w:rsidRDefault="00042191">
      <w:pPr>
        <w:numPr>
          <w:ilvl w:val="0"/>
          <w:numId w:val="2"/>
        </w:numPr>
        <w:tabs>
          <w:tab w:val="clear" w:pos="144"/>
          <w:tab w:val="left" w:pos="288"/>
        </w:tabs>
        <w:spacing w:before="51" w:line="261" w:lineRule="exact"/>
        <w:ind w:left="144"/>
        <w:textAlignment w:val="baseline"/>
        <w:rPr>
          <w:rFonts w:ascii="Calibri" w:eastAsia="Calibri" w:hAnsi="Calibri"/>
          <w:color w:val="000000"/>
          <w:spacing w:val="-4"/>
          <w:sz w:val="25"/>
        </w:rPr>
      </w:pPr>
      <w:r>
        <w:rPr>
          <w:rFonts w:ascii="Calibri" w:eastAsia="Calibri" w:hAnsi="Calibri"/>
          <w:color w:val="000000"/>
          <w:spacing w:val="-4"/>
          <w:sz w:val="25"/>
        </w:rPr>
        <w:t>Final inspection</w:t>
      </w:r>
    </w:p>
    <w:p w14:paraId="00D2A9AA" w14:textId="77777777" w:rsidR="00D44A29" w:rsidRDefault="00042191">
      <w:pPr>
        <w:numPr>
          <w:ilvl w:val="0"/>
          <w:numId w:val="2"/>
        </w:numPr>
        <w:tabs>
          <w:tab w:val="clear" w:pos="144"/>
          <w:tab w:val="left" w:pos="288"/>
        </w:tabs>
        <w:spacing w:before="42"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Supporting documentation review</w:t>
      </w:r>
    </w:p>
    <w:p w14:paraId="2CC39A41" w14:textId="77777777" w:rsidR="00D44A29" w:rsidRDefault="00042191">
      <w:pPr>
        <w:numPr>
          <w:ilvl w:val="0"/>
          <w:numId w:val="2"/>
        </w:numPr>
        <w:tabs>
          <w:tab w:val="clear" w:pos="144"/>
          <w:tab w:val="left" w:pos="288"/>
        </w:tabs>
        <w:spacing w:before="47"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Performance testing</w:t>
      </w:r>
    </w:p>
    <w:p w14:paraId="67016BA1" w14:textId="77777777" w:rsidR="00D44A29" w:rsidRDefault="00042191">
      <w:pPr>
        <w:spacing w:before="182" w:line="586" w:lineRule="exact"/>
        <w:ind w:left="144"/>
        <w:textAlignment w:val="baseline"/>
        <w:rPr>
          <w:rFonts w:ascii="Calibri" w:eastAsia="Calibri" w:hAnsi="Calibri"/>
          <w:b/>
          <w:color w:val="000000"/>
          <w:sz w:val="24"/>
        </w:rPr>
      </w:pPr>
      <w:r>
        <w:rPr>
          <w:rFonts w:ascii="Calibri" w:eastAsia="Calibri" w:hAnsi="Calibri"/>
          <w:b/>
          <w:color w:val="000000"/>
          <w:sz w:val="24"/>
        </w:rPr>
        <w:t>SIMILARITIES AND DIFFER</w:t>
      </w:r>
      <w:r>
        <w:rPr>
          <w:rFonts w:ascii="Calibri" w:eastAsia="Calibri" w:hAnsi="Calibri"/>
          <w:b/>
          <w:color w:val="000000"/>
          <w:sz w:val="24"/>
        </w:rPr>
        <w:t xml:space="preserve">ENCES WITH GREEN COMMUNITIES CRITERIA </w:t>
      </w:r>
      <w:r>
        <w:rPr>
          <w:rFonts w:ascii="Calibri" w:eastAsia="Calibri" w:hAnsi="Calibri"/>
          <w:b/>
          <w:color w:val="000000"/>
          <w:sz w:val="24"/>
        </w:rPr>
        <w:br/>
      </w:r>
      <w:r>
        <w:rPr>
          <w:rFonts w:ascii="Calibri" w:eastAsia="Calibri" w:hAnsi="Calibri"/>
          <w:color w:val="000000"/>
          <w:sz w:val="25"/>
        </w:rPr>
        <w:t>Similarities:</w:t>
      </w:r>
    </w:p>
    <w:p w14:paraId="3C8AF7C9" w14:textId="77777777" w:rsidR="00D44A29" w:rsidRDefault="00042191">
      <w:pPr>
        <w:numPr>
          <w:ilvl w:val="0"/>
          <w:numId w:val="2"/>
        </w:numPr>
        <w:tabs>
          <w:tab w:val="clear" w:pos="144"/>
          <w:tab w:val="left" w:pos="288"/>
        </w:tabs>
        <w:spacing w:before="340"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GPR is a quality standard, both GPR and S3H would produce a verified green building.</w:t>
      </w:r>
    </w:p>
    <w:p w14:paraId="3A50B894" w14:textId="77777777" w:rsidR="00D44A29" w:rsidRDefault="00042191">
      <w:pPr>
        <w:numPr>
          <w:ilvl w:val="0"/>
          <w:numId w:val="2"/>
        </w:numPr>
        <w:tabs>
          <w:tab w:val="clear" w:pos="144"/>
          <w:tab w:val="left" w:pos="288"/>
        </w:tabs>
        <w:spacing w:before="309" w:line="292" w:lineRule="exact"/>
        <w:ind w:left="144" w:right="792"/>
        <w:textAlignment w:val="baseline"/>
        <w:rPr>
          <w:rFonts w:ascii="Calibri" w:eastAsia="Calibri" w:hAnsi="Calibri"/>
          <w:color w:val="000000"/>
          <w:spacing w:val="-5"/>
          <w:sz w:val="25"/>
        </w:rPr>
      </w:pPr>
      <w:r>
        <w:rPr>
          <w:rFonts w:ascii="Calibri" w:eastAsia="Calibri" w:hAnsi="Calibri"/>
          <w:color w:val="000000"/>
          <w:spacing w:val="-5"/>
          <w:sz w:val="25"/>
        </w:rPr>
        <w:t>Both GPR and S3H cover roughly the same categories although each program has some mandatory requirements (prerequisite</w:t>
      </w:r>
      <w:r>
        <w:rPr>
          <w:rFonts w:ascii="Calibri" w:eastAsia="Calibri" w:hAnsi="Calibri"/>
          <w:color w:val="000000"/>
          <w:spacing w:val="-5"/>
          <w:sz w:val="25"/>
        </w:rPr>
        <w:t>) and/or optional points that do not overlap.</w:t>
      </w:r>
    </w:p>
    <w:p w14:paraId="45C5E872" w14:textId="77777777" w:rsidR="00D44A29" w:rsidRDefault="00042191">
      <w:pPr>
        <w:numPr>
          <w:ilvl w:val="0"/>
          <w:numId w:val="2"/>
        </w:numPr>
        <w:tabs>
          <w:tab w:val="clear" w:pos="144"/>
          <w:tab w:val="left" w:pos="288"/>
        </w:tabs>
        <w:spacing w:before="330" w:line="260" w:lineRule="exact"/>
        <w:ind w:left="144"/>
        <w:textAlignment w:val="baseline"/>
        <w:rPr>
          <w:rFonts w:ascii="Calibri" w:eastAsia="Calibri" w:hAnsi="Calibri"/>
          <w:color w:val="000000"/>
          <w:spacing w:val="-3"/>
          <w:sz w:val="25"/>
        </w:rPr>
      </w:pPr>
      <w:r>
        <w:rPr>
          <w:rFonts w:ascii="Calibri" w:eastAsia="Calibri" w:hAnsi="Calibri"/>
          <w:color w:val="000000"/>
          <w:spacing w:val="-3"/>
          <w:sz w:val="25"/>
        </w:rPr>
        <w:t>GPR and S3H require onsite verification by a trained and certified Rater</w:t>
      </w:r>
    </w:p>
    <w:p w14:paraId="54733FB8" w14:textId="77777777" w:rsidR="00D44A29" w:rsidRDefault="00042191">
      <w:pPr>
        <w:numPr>
          <w:ilvl w:val="0"/>
          <w:numId w:val="2"/>
        </w:numPr>
        <w:tabs>
          <w:tab w:val="clear" w:pos="144"/>
          <w:tab w:val="left" w:pos="288"/>
        </w:tabs>
        <w:spacing w:before="177" w:line="317" w:lineRule="exact"/>
        <w:ind w:left="144" w:right="144"/>
        <w:textAlignment w:val="baseline"/>
        <w:rPr>
          <w:rFonts w:ascii="Calibri" w:eastAsia="Calibri" w:hAnsi="Calibri"/>
          <w:color w:val="000000"/>
          <w:sz w:val="25"/>
        </w:rPr>
      </w:pPr>
      <w:r>
        <w:rPr>
          <w:rFonts w:ascii="Calibri" w:eastAsia="Calibri" w:hAnsi="Calibri"/>
          <w:color w:val="000000"/>
          <w:sz w:val="25"/>
        </w:rPr>
        <w:t>A pre-construction plan review is a component of both programs. In the S3H this requirement is addressed in the mandatory Plan Review.</w:t>
      </w:r>
    </w:p>
    <w:p w14:paraId="64605BAB" w14:textId="77777777" w:rsidR="00D44A29" w:rsidRDefault="00042191">
      <w:pPr>
        <w:numPr>
          <w:ilvl w:val="0"/>
          <w:numId w:val="2"/>
        </w:numPr>
        <w:tabs>
          <w:tab w:val="clear" w:pos="144"/>
          <w:tab w:val="left" w:pos="288"/>
        </w:tabs>
        <w:spacing w:before="198" w:line="292" w:lineRule="exact"/>
        <w:ind w:left="144" w:right="288"/>
        <w:textAlignment w:val="baseline"/>
        <w:rPr>
          <w:rFonts w:ascii="Calibri" w:eastAsia="Calibri" w:hAnsi="Calibri"/>
          <w:color w:val="000000"/>
          <w:sz w:val="25"/>
        </w:rPr>
      </w:pPr>
      <w:r>
        <w:rPr>
          <w:rFonts w:ascii="Calibri" w:eastAsia="Calibri" w:hAnsi="Calibri"/>
          <w:color w:val="000000"/>
          <w:sz w:val="25"/>
        </w:rPr>
        <w:t>Both standards have tiered certification levels although like LEED, GPR has four tiers and S3H has three.</w:t>
      </w:r>
    </w:p>
    <w:p w14:paraId="5FA9A98D" w14:textId="77777777" w:rsidR="00D44A29" w:rsidRDefault="00042191">
      <w:pPr>
        <w:spacing w:before="339" w:line="247" w:lineRule="exact"/>
        <w:ind w:left="144"/>
        <w:textAlignment w:val="baseline"/>
        <w:rPr>
          <w:rFonts w:ascii="Calibri" w:eastAsia="Calibri" w:hAnsi="Calibri"/>
          <w:color w:val="000000"/>
          <w:spacing w:val="-6"/>
          <w:sz w:val="25"/>
        </w:rPr>
      </w:pPr>
      <w:r>
        <w:rPr>
          <w:rFonts w:ascii="Calibri" w:eastAsia="Calibri" w:hAnsi="Calibri"/>
          <w:color w:val="000000"/>
          <w:spacing w:val="-6"/>
          <w:sz w:val="25"/>
        </w:rPr>
        <w:t>Differences:</w:t>
      </w:r>
    </w:p>
    <w:p w14:paraId="0ADA7EC9" w14:textId="77777777" w:rsidR="00D44A29" w:rsidRDefault="00042191">
      <w:pPr>
        <w:numPr>
          <w:ilvl w:val="0"/>
          <w:numId w:val="2"/>
        </w:numPr>
        <w:tabs>
          <w:tab w:val="clear" w:pos="144"/>
          <w:tab w:val="left" w:pos="288"/>
        </w:tabs>
        <w:spacing w:before="340" w:line="260" w:lineRule="exact"/>
        <w:ind w:left="144"/>
        <w:textAlignment w:val="baseline"/>
        <w:rPr>
          <w:rFonts w:ascii="Calibri" w:eastAsia="Calibri" w:hAnsi="Calibri"/>
          <w:color w:val="000000"/>
          <w:spacing w:val="-4"/>
          <w:sz w:val="25"/>
        </w:rPr>
      </w:pPr>
      <w:r>
        <w:rPr>
          <w:rFonts w:ascii="Calibri" w:eastAsia="Calibri" w:hAnsi="Calibri"/>
          <w:color w:val="000000"/>
          <w:spacing w:val="-4"/>
          <w:sz w:val="25"/>
        </w:rPr>
        <w:t>S3</w:t>
      </w:r>
      <w:r>
        <w:rPr>
          <w:rFonts w:ascii="Calibri" w:eastAsia="Calibri" w:hAnsi="Calibri"/>
          <w:color w:val="000000"/>
          <w:spacing w:val="-4"/>
          <w:sz w:val="25"/>
        </w:rPr>
        <w:t>H is designed with more mandatory measures (prerequisites) than GPR.</w:t>
      </w:r>
    </w:p>
    <w:p w14:paraId="7B3EA275" w14:textId="77777777" w:rsidR="00D44A29" w:rsidRDefault="00042191">
      <w:pPr>
        <w:numPr>
          <w:ilvl w:val="0"/>
          <w:numId w:val="2"/>
        </w:numPr>
        <w:tabs>
          <w:tab w:val="clear" w:pos="144"/>
          <w:tab w:val="left" w:pos="288"/>
        </w:tabs>
        <w:spacing w:before="307" w:line="293" w:lineRule="exact"/>
        <w:ind w:left="144" w:right="144"/>
        <w:textAlignment w:val="baseline"/>
        <w:rPr>
          <w:rFonts w:ascii="Calibri" w:eastAsia="Calibri" w:hAnsi="Calibri"/>
          <w:color w:val="000000"/>
          <w:sz w:val="25"/>
        </w:rPr>
      </w:pPr>
      <w:r>
        <w:rPr>
          <w:rFonts w:ascii="Calibri" w:eastAsia="Calibri" w:hAnsi="Calibri"/>
          <w:color w:val="000000"/>
          <w:sz w:val="25"/>
        </w:rPr>
        <w:t xml:space="preserve">With significantly </w:t>
      </w:r>
      <w:proofErr w:type="gramStart"/>
      <w:r>
        <w:rPr>
          <w:rFonts w:ascii="Calibri" w:eastAsia="Calibri" w:hAnsi="Calibri"/>
          <w:color w:val="000000"/>
          <w:sz w:val="25"/>
        </w:rPr>
        <w:t>less</w:t>
      </w:r>
      <w:proofErr w:type="gramEnd"/>
      <w:r>
        <w:rPr>
          <w:rFonts w:ascii="Calibri" w:eastAsia="Calibri" w:hAnsi="Calibri"/>
          <w:color w:val="000000"/>
          <w:sz w:val="25"/>
        </w:rPr>
        <w:t xml:space="preserve"> mandatory requirements GPR gives a project more flexibility in reaching the standard.</w:t>
      </w:r>
    </w:p>
    <w:p w14:paraId="2CEB609C" w14:textId="77777777" w:rsidR="00D44A29" w:rsidRDefault="00D44A29">
      <w:pPr>
        <w:sectPr w:rsidR="00D44A29">
          <w:pgSz w:w="12240" w:h="15840"/>
          <w:pgMar w:top="1420" w:right="1325" w:bottom="1824" w:left="1315" w:header="720" w:footer="720" w:gutter="0"/>
          <w:cols w:space="720"/>
        </w:sectPr>
      </w:pPr>
    </w:p>
    <w:p w14:paraId="5CE60F1F" w14:textId="77777777" w:rsidR="00D44A29" w:rsidRDefault="00042191">
      <w:pPr>
        <w:numPr>
          <w:ilvl w:val="0"/>
          <w:numId w:val="1"/>
        </w:numPr>
        <w:tabs>
          <w:tab w:val="clear" w:pos="216"/>
          <w:tab w:val="left" w:pos="360"/>
        </w:tabs>
        <w:spacing w:before="30" w:line="293" w:lineRule="exact"/>
        <w:ind w:left="144" w:right="144"/>
        <w:textAlignment w:val="baseline"/>
        <w:rPr>
          <w:rFonts w:ascii="Calibri" w:eastAsia="Calibri" w:hAnsi="Calibri"/>
          <w:color w:val="000000"/>
          <w:sz w:val="25"/>
        </w:rPr>
      </w:pPr>
      <w:r>
        <w:rPr>
          <w:rFonts w:ascii="Calibri" w:eastAsia="Calibri" w:hAnsi="Calibri"/>
          <w:color w:val="000000"/>
          <w:sz w:val="25"/>
        </w:rPr>
        <w:lastRenderedPageBreak/>
        <w:t>GPR is tailored and provided in California and IECC Climate Zones 3</w:t>
      </w:r>
      <w:r>
        <w:rPr>
          <w:rFonts w:ascii="Calibri" w:eastAsia="Calibri" w:hAnsi="Calibri"/>
          <w:color w:val="000000"/>
          <w:sz w:val="25"/>
        </w:rPr>
        <w:t xml:space="preserve"> (Marine, Hot-Dry) and 4 (Marine) while S3H is designed and provided in Nevada and IECC Climate Zones 3 (Hot-Dry) and 5 (Dry).</w:t>
      </w:r>
    </w:p>
    <w:p w14:paraId="00DEF8EC" w14:textId="77777777" w:rsidR="00D44A29" w:rsidRDefault="00042191">
      <w:pPr>
        <w:numPr>
          <w:ilvl w:val="0"/>
          <w:numId w:val="1"/>
        </w:numPr>
        <w:tabs>
          <w:tab w:val="clear" w:pos="216"/>
          <w:tab w:val="left" w:pos="360"/>
        </w:tabs>
        <w:spacing w:before="287" w:line="314" w:lineRule="exact"/>
        <w:ind w:left="144" w:right="144"/>
        <w:textAlignment w:val="baseline"/>
        <w:rPr>
          <w:rFonts w:ascii="Calibri" w:eastAsia="Calibri" w:hAnsi="Calibri"/>
          <w:color w:val="000000"/>
          <w:sz w:val="25"/>
        </w:rPr>
      </w:pPr>
      <w:r>
        <w:rPr>
          <w:rFonts w:ascii="Calibri" w:eastAsia="Calibri" w:hAnsi="Calibri"/>
          <w:color w:val="000000"/>
          <w:sz w:val="25"/>
        </w:rPr>
        <w:t>S3H is provided for affordable housing projects in Nevada, GPR is provided for all home types in California.</w:t>
      </w:r>
    </w:p>
    <w:p w14:paraId="0500355A" w14:textId="77777777" w:rsidR="00D44A29" w:rsidRDefault="00042191">
      <w:pPr>
        <w:numPr>
          <w:ilvl w:val="0"/>
          <w:numId w:val="1"/>
        </w:numPr>
        <w:tabs>
          <w:tab w:val="clear" w:pos="216"/>
          <w:tab w:val="left" w:pos="360"/>
        </w:tabs>
        <w:spacing w:before="181" w:line="314" w:lineRule="exact"/>
        <w:ind w:left="144" w:right="288"/>
        <w:textAlignment w:val="baseline"/>
        <w:rPr>
          <w:rFonts w:ascii="Calibri" w:eastAsia="Calibri" w:hAnsi="Calibri"/>
          <w:color w:val="000000"/>
          <w:spacing w:val="-6"/>
          <w:sz w:val="25"/>
        </w:rPr>
      </w:pPr>
      <w:r>
        <w:rPr>
          <w:rFonts w:ascii="Calibri" w:eastAsia="Calibri" w:hAnsi="Calibri"/>
          <w:color w:val="000000"/>
          <w:spacing w:val="-6"/>
          <w:sz w:val="25"/>
        </w:rPr>
        <w:t>Minimum code in California requires that solar power offset 100% of the projected electric energy use on residential new construction projects. The</w:t>
      </w:r>
      <w:r>
        <w:rPr>
          <w:rFonts w:ascii="Calibri" w:eastAsia="Calibri" w:hAnsi="Calibri"/>
          <w:color w:val="000000"/>
          <w:spacing w:val="-6"/>
          <w:sz w:val="25"/>
        </w:rPr>
        <w:t xml:space="preserve"> requirement applies to all low-rise (3 stories or less) residential new construction projects. The S3H service area does not have that requirement.</w:t>
      </w:r>
    </w:p>
    <w:p w14:paraId="740B7956" w14:textId="77777777" w:rsidR="00D44A29" w:rsidRDefault="00042191">
      <w:pPr>
        <w:numPr>
          <w:ilvl w:val="0"/>
          <w:numId w:val="1"/>
        </w:numPr>
        <w:tabs>
          <w:tab w:val="clear" w:pos="216"/>
          <w:tab w:val="left" w:pos="360"/>
        </w:tabs>
        <w:spacing w:before="181" w:line="314" w:lineRule="exact"/>
        <w:ind w:left="144" w:right="288"/>
        <w:textAlignment w:val="baseline"/>
        <w:rPr>
          <w:rFonts w:ascii="Calibri" w:eastAsia="Calibri" w:hAnsi="Calibri"/>
          <w:color w:val="000000"/>
          <w:sz w:val="25"/>
        </w:rPr>
      </w:pPr>
      <w:r>
        <w:rPr>
          <w:rFonts w:ascii="Calibri" w:eastAsia="Calibri" w:hAnsi="Calibri"/>
          <w:color w:val="000000"/>
          <w:sz w:val="25"/>
        </w:rPr>
        <w:t xml:space="preserve">S3H is designed for typical affordable home projects that are financed by the LIHTC program and subject to </w:t>
      </w:r>
      <w:r>
        <w:rPr>
          <w:rFonts w:ascii="Calibri" w:eastAsia="Calibri" w:hAnsi="Calibri"/>
          <w:color w:val="000000"/>
          <w:sz w:val="25"/>
        </w:rPr>
        <w:t>limited budgets for some amenities and material selections. GPR is provided for every type of home project and every budget.</w:t>
      </w:r>
    </w:p>
    <w:p w14:paraId="773AD40E" w14:textId="77777777" w:rsidR="00D44A29" w:rsidRDefault="00042191">
      <w:pPr>
        <w:numPr>
          <w:ilvl w:val="0"/>
          <w:numId w:val="1"/>
        </w:numPr>
        <w:tabs>
          <w:tab w:val="clear" w:pos="216"/>
          <w:tab w:val="left" w:pos="360"/>
        </w:tabs>
        <w:spacing w:before="176" w:line="314" w:lineRule="exact"/>
        <w:ind w:left="144" w:right="288"/>
        <w:textAlignment w:val="baseline"/>
        <w:rPr>
          <w:rFonts w:ascii="Calibri" w:eastAsia="Calibri" w:hAnsi="Calibri"/>
          <w:color w:val="000000"/>
          <w:spacing w:val="-4"/>
          <w:sz w:val="25"/>
        </w:rPr>
      </w:pPr>
      <w:r>
        <w:rPr>
          <w:rFonts w:ascii="Calibri" w:eastAsia="Calibri" w:hAnsi="Calibri"/>
          <w:color w:val="000000"/>
          <w:spacing w:val="-4"/>
          <w:sz w:val="25"/>
        </w:rPr>
        <w:t>A project that meets the S3H Tier 1 will most likely meet or exceed the Certified Tier of GPR. On the other hand, a GPR project may</w:t>
      </w:r>
      <w:r>
        <w:rPr>
          <w:rFonts w:ascii="Calibri" w:eastAsia="Calibri" w:hAnsi="Calibri"/>
          <w:color w:val="000000"/>
          <w:spacing w:val="-4"/>
          <w:sz w:val="25"/>
        </w:rPr>
        <w:t xml:space="preserve"> not meet </w:t>
      </w:r>
      <w:proofErr w:type="gramStart"/>
      <w:r>
        <w:rPr>
          <w:rFonts w:ascii="Calibri" w:eastAsia="Calibri" w:hAnsi="Calibri"/>
          <w:color w:val="000000"/>
          <w:spacing w:val="-4"/>
          <w:sz w:val="25"/>
        </w:rPr>
        <w:t>all of</w:t>
      </w:r>
      <w:proofErr w:type="gramEnd"/>
      <w:r>
        <w:rPr>
          <w:rFonts w:ascii="Calibri" w:eastAsia="Calibri" w:hAnsi="Calibri"/>
          <w:color w:val="000000"/>
          <w:spacing w:val="-4"/>
          <w:sz w:val="25"/>
        </w:rPr>
        <w:t xml:space="preserve"> the mandatory requirements of the S3H. Likewise, S3H Tier 2 and Tier 3 will most likely meet the Silver and Gold GPR Tiers.</w:t>
      </w:r>
    </w:p>
    <w:sectPr w:rsidR="00D44A29">
      <w:pgSz w:w="12240" w:h="15840"/>
      <w:pgMar w:top="1400" w:right="1358" w:bottom="8524"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F0332"/>
    <w:multiLevelType w:val="multilevel"/>
    <w:tmpl w:val="8448235C"/>
    <w:lvl w:ilvl="0">
      <w:numFmt w:val="bullet"/>
      <w:lvlText w:val="·"/>
      <w:lvlJc w:val="left"/>
      <w:pPr>
        <w:tabs>
          <w:tab w:val="left" w:pos="216"/>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852D64"/>
    <w:multiLevelType w:val="multilevel"/>
    <w:tmpl w:val="0E2E629E"/>
    <w:lvl w:ilvl="0">
      <w:numFmt w:val="bullet"/>
      <w:lvlText w:val="·"/>
      <w:lvlJc w:val="left"/>
      <w:pPr>
        <w:tabs>
          <w:tab w:val="left" w:pos="144"/>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HkI2pXOidWuH8RNli8yIFA3BXqI0iCjX7n05CVdqZsz+I9cSx/zMrChLr2s0G3z0U5PSpnhfvTzO5lh/XxWQw==" w:salt="kuh6O2Nm5FJuTcO0SFotTw=="/>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44A29"/>
    <w:rsid w:val="00042191"/>
    <w:rsid w:val="00D4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AD510"/>
  <w15:docId w15:val="{D4C7D98C-75C3-4541-89E5-5083CC6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F80478BDB964BADE5C7AC3E4BA414" ma:contentTypeVersion="2" ma:contentTypeDescription="Create a new document." ma:contentTypeScope="" ma:versionID="0619eab4f692f8a3a4885e6a6231b3fa">
  <xsd:schema xmlns:xsd="http://www.w3.org/2001/XMLSchema" xmlns:xs="http://www.w3.org/2001/XMLSchema" xmlns:p="http://schemas.microsoft.com/office/2006/metadata/properties" xmlns:ns2="26e4a913-0072-4217-8c19-f7b7fcecc570" targetNamespace="http://schemas.microsoft.com/office/2006/metadata/properties" ma:root="true" ma:fieldsID="39dd9fc3f8f9bda3656b4461267f6331" ns2:_="">
    <xsd:import namespace="26e4a913-0072-4217-8c19-f7b7fcecc5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a913-0072-4217-8c19-f7b7fcec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8933D-E217-473A-9F17-4008954B46EB}">
  <ds:schemaRefs>
    <ds:schemaRef ds:uri="http://schemas.microsoft.com/sharepoint/v3/contenttype/forms"/>
  </ds:schemaRefs>
</ds:datastoreItem>
</file>

<file path=customXml/itemProps2.xml><?xml version="1.0" encoding="utf-8"?>
<ds:datastoreItem xmlns:ds="http://schemas.openxmlformats.org/officeDocument/2006/customXml" ds:itemID="{26E5FCA3-80B2-4C8A-B242-73BC5FA1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a913-0072-4217-8c19-f7b7fcec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97266-0C0B-48BE-906D-D3A1DF834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11930</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LaRow</cp:lastModifiedBy>
  <cp:revision>3</cp:revision>
  <dcterms:created xsi:type="dcterms:W3CDTF">2020-10-28T16:06:00Z</dcterms:created>
  <dcterms:modified xsi:type="dcterms:W3CDTF">2020-10-28T16:07:00Z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0x010100D9BF80478BDB964BADE5C7AC3E4BA414</vt:lpwstr>
  </property>
</Properties>
</file>